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9A0B" w14:textId="77777777" w:rsidR="00975CED" w:rsidRPr="00CA0CA1" w:rsidRDefault="00975CED" w:rsidP="00A01294">
      <w:pPr>
        <w:pStyle w:val="p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12529"/>
          <w:sz w:val="22"/>
          <w:szCs w:val="22"/>
        </w:rPr>
      </w:pPr>
    </w:p>
    <w:p w14:paraId="62AC5AD5" w14:textId="77777777" w:rsidR="00B20194" w:rsidRPr="00CA0CA1" w:rsidRDefault="00A01294" w:rsidP="00A01294">
      <w:pPr>
        <w:pStyle w:val="p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12529"/>
          <w:sz w:val="22"/>
          <w:szCs w:val="22"/>
        </w:rPr>
      </w:pPr>
      <w:r w:rsidRPr="00CA0CA1">
        <w:rPr>
          <w:rFonts w:ascii="Arial" w:hAnsi="Arial" w:cs="Arial"/>
          <w:b/>
          <w:bCs/>
          <w:color w:val="212529"/>
          <w:sz w:val="22"/>
          <w:szCs w:val="22"/>
        </w:rPr>
        <w:t>AVISO</w:t>
      </w:r>
    </w:p>
    <w:p w14:paraId="0925781F" w14:textId="77777777" w:rsidR="00B20194" w:rsidRPr="00CA0CA1" w:rsidRDefault="00A01294" w:rsidP="00A01294">
      <w:pPr>
        <w:pStyle w:val="p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12529"/>
          <w:sz w:val="22"/>
          <w:szCs w:val="22"/>
        </w:rPr>
      </w:pPr>
      <w:r w:rsidRPr="00CA0CA1">
        <w:rPr>
          <w:rFonts w:ascii="Arial" w:hAnsi="Arial" w:cs="Arial"/>
          <w:b/>
          <w:bCs/>
          <w:color w:val="212529"/>
          <w:sz w:val="22"/>
          <w:szCs w:val="22"/>
        </w:rPr>
        <w:t>CONSULTA PÚBLICA</w:t>
      </w:r>
    </w:p>
    <w:p w14:paraId="7D7DEF76" w14:textId="77777777" w:rsidR="00B20194" w:rsidRPr="00CA0CA1" w:rsidRDefault="00B20194" w:rsidP="00DF6A3E">
      <w:pPr>
        <w:pStyle w:val="p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12529"/>
          <w:sz w:val="22"/>
          <w:szCs w:val="22"/>
        </w:rPr>
      </w:pPr>
    </w:p>
    <w:p w14:paraId="2E838BBB" w14:textId="1A0A4229" w:rsidR="00EE604D" w:rsidRPr="00EE604D" w:rsidRDefault="00EE604D" w:rsidP="00EE604D">
      <w:pPr>
        <w:jc w:val="both"/>
        <w:rPr>
          <w:rFonts w:ascii="Arial" w:hAnsi="Arial" w:cs="Arial"/>
          <w:color w:val="212529"/>
        </w:rPr>
      </w:pPr>
      <w:r w:rsidRPr="00EE604D">
        <w:rPr>
          <w:rFonts w:ascii="Arial" w:hAnsi="Arial" w:cs="Arial"/>
          <w:b/>
          <w:bCs/>
          <w:color w:val="212529"/>
        </w:rPr>
        <w:t>EL MINISTERIO DE HACIENDA Y ECONOMÍA</w:t>
      </w:r>
      <w:r w:rsidRPr="00EE604D">
        <w:rPr>
          <w:rFonts w:ascii="Arial" w:hAnsi="Arial" w:cs="Arial"/>
          <w:color w:val="212529"/>
        </w:rPr>
        <w:t xml:space="preserve"> </w:t>
      </w:r>
      <w:r w:rsidRPr="00EE604D">
        <w:rPr>
          <w:rFonts w:ascii="Arial" w:hAnsi="Arial" w:cs="Arial"/>
          <w:color w:val="212529"/>
        </w:rPr>
        <w:t>informa que se encuentra disponible nuevamente para consulta pública el borrador de resolución que establece las normas para promover el Juego Responsable en la República Dominicana y crea el Sistema Nacional de Autoexclusión.</w:t>
      </w:r>
    </w:p>
    <w:p w14:paraId="6201C3BB" w14:textId="1821C4BD" w:rsidR="00EE604D" w:rsidRPr="00EE604D" w:rsidRDefault="00EE604D" w:rsidP="00EE604D">
      <w:pPr>
        <w:jc w:val="both"/>
        <w:rPr>
          <w:rFonts w:ascii="Arial" w:hAnsi="Arial" w:cs="Arial"/>
          <w:color w:val="212529"/>
        </w:rPr>
      </w:pPr>
      <w:r w:rsidRPr="00EE604D">
        <w:rPr>
          <w:rFonts w:ascii="Arial" w:hAnsi="Arial" w:cs="Arial"/>
          <w:color w:val="212529"/>
        </w:rPr>
        <w:t>Esta publicación se realiza en cumplimiento de lo establecido en los artículos 23, 45, 58 y 59 de la Ley núm. 200-04, General de Libre Acceso a la Información Pública, del 28 de julio de 2004; los artículos 22 y 23 de la Ley núm. 167-21, de Mejora Regulatoria y Simplificación de Trámites, del 9 de agosto de 2021; el artículo 31 de la Ley núm. 107-13, sobre los Derechos de las Personas en sus Relaciones con la Administración y de Procedimiento Administrativo, del 6 de agosto de 2013; así como los artículos 30 y siguientes del Decreto núm. 486-22, del 24 de agosto de 2022, que aprueba el Reglamento de Aplicación de la Ley núm. 167-21.</w:t>
      </w:r>
    </w:p>
    <w:p w14:paraId="48037544" w14:textId="62855782" w:rsidR="00EE604D" w:rsidRPr="00EE604D" w:rsidRDefault="00EE604D" w:rsidP="00EE604D">
      <w:pPr>
        <w:jc w:val="both"/>
        <w:rPr>
          <w:rFonts w:ascii="Arial" w:hAnsi="Arial" w:cs="Arial"/>
          <w:color w:val="212529"/>
        </w:rPr>
      </w:pPr>
      <w:r w:rsidRPr="00EE604D">
        <w:rPr>
          <w:rFonts w:ascii="Arial" w:hAnsi="Arial" w:cs="Arial"/>
          <w:color w:val="212529"/>
        </w:rPr>
        <w:t xml:space="preserve">El borrador de la referida resolución se encuentra disponible en la sección de Consultas Públicas del Portal de Transparencia de este Ministerio de Hacienda y Economía, al cual se puede acceder a través del siguiente enlace: </w:t>
      </w:r>
      <w:hyperlink r:id="rId4" w:history="1">
        <w:r w:rsidRPr="00EE604D">
          <w:rPr>
            <w:rStyle w:val="Hipervnculo"/>
            <w:rFonts w:ascii="Arial" w:hAnsi="Arial" w:cs="Arial"/>
          </w:rPr>
          <w:t>https://transparencia.hacienda.gob.do/consultas-publicas/</w:t>
        </w:r>
      </w:hyperlink>
      <w:r w:rsidRPr="00EE604D">
        <w:rPr>
          <w:rFonts w:ascii="Arial" w:hAnsi="Arial" w:cs="Arial"/>
          <w:color w:val="212529"/>
        </w:rPr>
        <w:t>.</w:t>
      </w:r>
    </w:p>
    <w:p w14:paraId="3F81B746" w14:textId="03B6E0B8" w:rsidR="00EE604D" w:rsidRPr="00EE604D" w:rsidRDefault="00EE604D" w:rsidP="00EE604D">
      <w:pPr>
        <w:jc w:val="both"/>
        <w:rPr>
          <w:rFonts w:ascii="Arial" w:hAnsi="Arial" w:cs="Arial"/>
          <w:color w:val="212529"/>
        </w:rPr>
      </w:pPr>
      <w:r w:rsidRPr="00EE604D">
        <w:rPr>
          <w:rFonts w:ascii="Arial" w:hAnsi="Arial" w:cs="Arial"/>
          <w:color w:val="212529"/>
        </w:rPr>
        <w:t xml:space="preserve">Las observaciones, recomendaciones y sugerencias deberán ser presentadas por escrito, en un plazo de diez (10) días hábiles, desde el viernes catorce (14) de noviembre de 2025 hasta el </w:t>
      </w:r>
      <w:r>
        <w:rPr>
          <w:rFonts w:ascii="Arial" w:hAnsi="Arial" w:cs="Arial"/>
          <w:color w:val="212529"/>
        </w:rPr>
        <w:t>jueves</w:t>
      </w:r>
      <w:r w:rsidRPr="00EE604D">
        <w:rPr>
          <w:rFonts w:ascii="Arial" w:hAnsi="Arial" w:cs="Arial"/>
          <w:color w:val="212529"/>
        </w:rPr>
        <w:t> veintis</w:t>
      </w:r>
      <w:r>
        <w:rPr>
          <w:rFonts w:ascii="Arial" w:hAnsi="Arial" w:cs="Arial"/>
          <w:color w:val="212529"/>
        </w:rPr>
        <w:t>iete</w:t>
      </w:r>
      <w:r w:rsidRPr="00EE604D">
        <w:rPr>
          <w:rFonts w:ascii="Arial" w:hAnsi="Arial" w:cs="Arial"/>
          <w:color w:val="212529"/>
        </w:rPr>
        <w:t xml:space="preserve"> (2</w:t>
      </w:r>
      <w:r>
        <w:rPr>
          <w:rFonts w:ascii="Arial" w:hAnsi="Arial" w:cs="Arial"/>
          <w:color w:val="212529"/>
        </w:rPr>
        <w:t>7</w:t>
      </w:r>
      <w:r w:rsidRPr="00EE604D">
        <w:rPr>
          <w:rFonts w:ascii="Arial" w:hAnsi="Arial" w:cs="Arial"/>
          <w:color w:val="212529"/>
        </w:rPr>
        <w:t xml:space="preserve">) de noviembre de 2025, inclusive, utilizando el Formulario de Consultas Públicas que puede descargarse en el indicado enlace. Dicho formulario deberá ser remitido al correo electrónico </w:t>
      </w:r>
      <w:hyperlink r:id="rId5" w:history="1">
        <w:r w:rsidRPr="00EE604D">
          <w:rPr>
            <w:rStyle w:val="Hipervnculo"/>
            <w:rFonts w:ascii="Arial" w:hAnsi="Arial" w:cs="Arial"/>
          </w:rPr>
          <w:t>consultaspublicas@hacienda.gov.do</w:t>
        </w:r>
      </w:hyperlink>
      <w:r w:rsidRPr="00EE604D">
        <w:rPr>
          <w:rFonts w:ascii="Arial" w:hAnsi="Arial" w:cs="Arial"/>
          <w:color w:val="212529"/>
        </w:rPr>
        <w:t> o depositado en físico en la sede del Ministerio de Hacienda y Economía, ubicado en la avenida México núm. 45, sector Gascue, Santo Domingo de Guzmán, Distrito Nacional.</w:t>
      </w:r>
    </w:p>
    <w:p w14:paraId="1397B0EE" w14:textId="774A2E7E" w:rsidR="00EE604D" w:rsidRPr="00EE604D" w:rsidRDefault="00EE604D" w:rsidP="00EE604D">
      <w:pPr>
        <w:jc w:val="both"/>
        <w:rPr>
          <w:rFonts w:ascii="Arial" w:hAnsi="Arial" w:cs="Arial"/>
          <w:color w:val="212529"/>
        </w:rPr>
      </w:pPr>
      <w:r w:rsidRPr="00EE604D">
        <w:rPr>
          <w:rFonts w:ascii="Arial" w:hAnsi="Arial" w:cs="Arial"/>
          <w:color w:val="212529"/>
        </w:rPr>
        <w:t>En caso de presentar alguna dificultad para acceder al enlace indicado, o si le es reportado algún error de recepción del referido correo electrónico, deberá comunicarse con el Departamento de Verificación de Normas y Cumplimiento Legal de la Dirección Jurídica, al teléfono 809-687-5131, extensiones 2298 y 2594.</w:t>
      </w:r>
    </w:p>
    <w:p w14:paraId="3D6B6085" w14:textId="77777777" w:rsidR="00EE604D" w:rsidRPr="00EE604D" w:rsidRDefault="00EE604D" w:rsidP="00EE604D">
      <w:pPr>
        <w:jc w:val="both"/>
        <w:rPr>
          <w:rFonts w:ascii="Arial" w:hAnsi="Arial" w:cs="Arial"/>
          <w:color w:val="212529"/>
        </w:rPr>
      </w:pPr>
      <w:r w:rsidRPr="00EE604D">
        <w:rPr>
          <w:rFonts w:ascii="Arial" w:hAnsi="Arial" w:cs="Arial"/>
          <w:color w:val="212529"/>
        </w:rPr>
        <w:t>El Ministerio de Hacienda y Economía decidirá, conforme al procedimiento establecido en la normativa vigente, sobre la pertinencia de incorporar las observaciones, recomendaciones y modificaciones sugeridas al anteproyecto sometido a consulta pública.</w:t>
      </w:r>
    </w:p>
    <w:p w14:paraId="21373F4E" w14:textId="666B4EDE" w:rsidR="00D64538" w:rsidRPr="00CA0CA1" w:rsidRDefault="00D64538" w:rsidP="00B20194">
      <w:pPr>
        <w:rPr>
          <w:rFonts w:ascii="Arial" w:hAnsi="Arial" w:cs="Arial"/>
        </w:rPr>
      </w:pPr>
    </w:p>
    <w:sectPr w:rsidR="00D64538" w:rsidRPr="00CA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94"/>
    <w:rsid w:val="000408DB"/>
    <w:rsid w:val="00065B04"/>
    <w:rsid w:val="00084CF4"/>
    <w:rsid w:val="0020196E"/>
    <w:rsid w:val="002551E7"/>
    <w:rsid w:val="00255410"/>
    <w:rsid w:val="00316D55"/>
    <w:rsid w:val="00446CC3"/>
    <w:rsid w:val="004832FB"/>
    <w:rsid w:val="00601A4B"/>
    <w:rsid w:val="006270EE"/>
    <w:rsid w:val="00677AA5"/>
    <w:rsid w:val="006D54D1"/>
    <w:rsid w:val="00921725"/>
    <w:rsid w:val="00975CED"/>
    <w:rsid w:val="00A01294"/>
    <w:rsid w:val="00A256FC"/>
    <w:rsid w:val="00B144E2"/>
    <w:rsid w:val="00B20194"/>
    <w:rsid w:val="00B54929"/>
    <w:rsid w:val="00B624A7"/>
    <w:rsid w:val="00BC2D64"/>
    <w:rsid w:val="00C833A8"/>
    <w:rsid w:val="00CA0CA1"/>
    <w:rsid w:val="00D64538"/>
    <w:rsid w:val="00D6508E"/>
    <w:rsid w:val="00DB7FD7"/>
    <w:rsid w:val="00DD1C07"/>
    <w:rsid w:val="00DF6A3E"/>
    <w:rsid w:val="00E31097"/>
    <w:rsid w:val="00E34EE1"/>
    <w:rsid w:val="00ED744E"/>
    <w:rsid w:val="00EE604D"/>
    <w:rsid w:val="00F25364"/>
    <w:rsid w:val="00F3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06622F"/>
  <w15:chartTrackingRefBased/>
  <w15:docId w15:val="{FD64B5F1-A145-4B1A-843D-703C324D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B2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DO"/>
      <w14:ligatures w14:val="none"/>
    </w:rPr>
  </w:style>
  <w:style w:type="character" w:customStyle="1" w:styleId="s1">
    <w:name w:val="s1"/>
    <w:basedOn w:val="Fuentedeprrafopredeter"/>
    <w:rsid w:val="00B20194"/>
  </w:style>
  <w:style w:type="character" w:styleId="Hipervnculo">
    <w:name w:val="Hyperlink"/>
    <w:basedOn w:val="Fuentedeprrafopredeter"/>
    <w:uiPriority w:val="99"/>
    <w:unhideWhenUsed/>
    <w:rsid w:val="00B144E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44E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54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sultaspublicas@hacienda.gov.do" TargetMode="External"/><Relationship Id="rId4" Type="http://schemas.openxmlformats.org/officeDocument/2006/relationships/hyperlink" Target="https://transparencia.hacienda.gob.do/consultas-public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Jurídica</dc:creator>
  <cp:keywords/>
  <dc:description/>
  <cp:lastModifiedBy>Dirección Jurídica</cp:lastModifiedBy>
  <cp:revision>2</cp:revision>
  <cp:lastPrinted>2023-09-13T18:32:00Z</cp:lastPrinted>
  <dcterms:created xsi:type="dcterms:W3CDTF">2025-11-14T14:04:00Z</dcterms:created>
  <dcterms:modified xsi:type="dcterms:W3CDTF">2025-11-14T14:04:00Z</dcterms:modified>
</cp:coreProperties>
</file>