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EC0C1" w14:textId="4FBE7B27" w:rsidR="00B3056A" w:rsidRPr="00730776" w:rsidRDefault="00B3056A" w:rsidP="00B3056A">
      <w:pPr>
        <w:spacing w:after="400" w:line="240" w:lineRule="auto"/>
        <w:jc w:val="center"/>
        <w:rPr>
          <w:rFonts w:ascii="Times New Roman" w:eastAsia="Times New Roman" w:hAnsi="Times New Roman" w:cs="Times New Roman"/>
          <w:b/>
          <w:bCs/>
          <w:color w:val="808080"/>
          <w:kern w:val="0"/>
          <w:lang w:val="es-DO"/>
          <w14:ligatures w14:val="none"/>
        </w:rPr>
      </w:pPr>
      <w:r w:rsidRPr="00730776">
        <w:rPr>
          <w:rFonts w:ascii="Times New Roman" w:eastAsia="Times New Roman" w:hAnsi="Times New Roman" w:cs="Times New Roman"/>
          <w:noProof/>
          <w:kern w:val="0"/>
          <w:lang w:val="es-DO"/>
          <w14:ligatures w14:val="none"/>
        </w:rPr>
        <w:drawing>
          <wp:anchor distT="0" distB="0" distL="114300" distR="114300" simplePos="0" relativeHeight="251658241" behindDoc="1" locked="0" layoutInCell="1" allowOverlap="1" wp14:anchorId="5FD51718" wp14:editId="755AB1CC">
            <wp:simplePos x="0" y="0"/>
            <wp:positionH relativeFrom="margin">
              <wp:posOffset>-295275</wp:posOffset>
            </wp:positionH>
            <wp:positionV relativeFrom="paragraph">
              <wp:posOffset>0</wp:posOffset>
            </wp:positionV>
            <wp:extent cx="1826260" cy="1097280"/>
            <wp:effectExtent l="0" t="0" r="0" b="7620"/>
            <wp:wrapTight wrapText="bothSides">
              <wp:wrapPolygon edited="0">
                <wp:start x="10139" y="0"/>
                <wp:lineTo x="7435" y="6375"/>
                <wp:lineTo x="6534" y="11250"/>
                <wp:lineTo x="2704" y="12750"/>
                <wp:lineTo x="2704" y="18750"/>
                <wp:lineTo x="1803" y="19125"/>
                <wp:lineTo x="1803" y="21375"/>
                <wp:lineTo x="19602" y="21375"/>
                <wp:lineTo x="19828" y="19125"/>
                <wp:lineTo x="18701" y="17250"/>
                <wp:lineTo x="18701" y="12750"/>
                <wp:lineTo x="14195" y="12375"/>
                <wp:lineTo x="14871" y="10875"/>
                <wp:lineTo x="13969" y="6375"/>
                <wp:lineTo x="11266" y="0"/>
                <wp:lineTo x="10139" y="0"/>
              </wp:wrapPolygon>
            </wp:wrapTight>
            <wp:docPr id="1029574751" name="Imagen 1" descr="Información básica sobre servicios al público - Ministerio de Hacienda y  Ec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ción básica sobre servicios al público - Ministerio de Hacienda y  Economí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626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DED" w:rsidRPr="00730776">
        <w:rPr>
          <w:rFonts w:ascii="Times New Roman" w:eastAsia="Times New Roman" w:hAnsi="Times New Roman" w:cs="Times New Roman"/>
          <w:b/>
          <w:bCs/>
          <w:color w:val="808080"/>
          <w:kern w:val="0"/>
          <w:lang w:val="es-DO"/>
          <w14:ligatures w14:val="none"/>
        </w:rPr>
        <w:t xml:space="preserve"> </w:t>
      </w:r>
    </w:p>
    <w:p w14:paraId="29458A27" w14:textId="77777777" w:rsidR="00B3056A" w:rsidRPr="00730776" w:rsidRDefault="00B3056A" w:rsidP="00B3056A">
      <w:pPr>
        <w:spacing w:after="400" w:line="240" w:lineRule="auto"/>
        <w:jc w:val="center"/>
        <w:rPr>
          <w:rFonts w:ascii="Times New Roman" w:eastAsia="Times New Roman" w:hAnsi="Times New Roman" w:cs="Times New Roman"/>
          <w:b/>
          <w:bCs/>
          <w:color w:val="808080"/>
          <w:kern w:val="0"/>
          <w:lang w:val="es-DO"/>
          <w14:ligatures w14:val="none"/>
        </w:rPr>
      </w:pPr>
      <w:r w:rsidRPr="00730776">
        <w:rPr>
          <w:rFonts w:ascii="Times New Roman" w:eastAsia="Times New Roman" w:hAnsi="Times New Roman" w:cs="Times New Roman"/>
          <w:noProof/>
          <w:kern w:val="0"/>
          <w:lang w:val="es-DO" w:eastAsia="es-ES"/>
          <w14:ligatures w14:val="none"/>
        </w:rPr>
        <w:drawing>
          <wp:anchor distT="0" distB="0" distL="114300" distR="114300" simplePos="0" relativeHeight="251658240" behindDoc="0" locked="0" layoutInCell="1" allowOverlap="1" wp14:anchorId="1D68350F" wp14:editId="41C84515">
            <wp:simplePos x="0" y="0"/>
            <wp:positionH relativeFrom="margin">
              <wp:posOffset>4395470</wp:posOffset>
            </wp:positionH>
            <wp:positionV relativeFrom="paragraph">
              <wp:posOffset>35560</wp:posOffset>
            </wp:positionV>
            <wp:extent cx="2386475" cy="400050"/>
            <wp:effectExtent l="0" t="0" r="0" b="0"/>
            <wp:wrapNone/>
            <wp:docPr id="709" name="Picture 709" descr="File:Grupo Banco Mundial (Imagotip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Picture 709" descr="File:Grupo Banco Mundial (Imagotipo).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64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1B792" w14:textId="77777777" w:rsidR="00B3056A" w:rsidRPr="00E143BF" w:rsidRDefault="00B3056A" w:rsidP="00B3056A">
      <w:pPr>
        <w:spacing w:after="400" w:line="240" w:lineRule="auto"/>
        <w:jc w:val="center"/>
        <w:rPr>
          <w:rFonts w:ascii="Times New Roman" w:eastAsia="Times New Roman" w:hAnsi="Times New Roman" w:cs="Times New Roman"/>
          <w:kern w:val="0"/>
          <w:lang w:val="es-DO"/>
          <w14:ligatures w14:val="none"/>
        </w:rPr>
      </w:pPr>
    </w:p>
    <w:p w14:paraId="677C437A" w14:textId="77777777" w:rsidR="00B3056A" w:rsidRPr="00E143BF" w:rsidRDefault="00B3056A" w:rsidP="00B3056A">
      <w:pPr>
        <w:spacing w:after="400" w:line="240" w:lineRule="auto"/>
        <w:jc w:val="center"/>
        <w:rPr>
          <w:rFonts w:ascii="Times New Roman" w:eastAsia="Times New Roman" w:hAnsi="Times New Roman" w:cs="Times New Roman"/>
          <w:kern w:val="0"/>
          <w:lang w:val="es-DO"/>
          <w14:ligatures w14:val="none"/>
        </w:rPr>
      </w:pPr>
      <w:bookmarkStart w:id="0" w:name="_GoBack"/>
      <w:bookmarkEnd w:id="0"/>
    </w:p>
    <w:p w14:paraId="2535830D" w14:textId="77777777" w:rsidR="00B3056A" w:rsidRPr="00E143BF" w:rsidRDefault="00B3056A" w:rsidP="00B3056A">
      <w:pPr>
        <w:spacing w:after="20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8"/>
          <w:szCs w:val="28"/>
          <w:lang w:val="es-DO"/>
          <w14:ligatures w14:val="none"/>
        </w:rPr>
        <w:t>Ministerio de Hacienda y Economía</w:t>
      </w:r>
    </w:p>
    <w:p w14:paraId="10F15A80" w14:textId="77777777" w:rsidR="00B3056A" w:rsidRPr="00E143BF" w:rsidRDefault="00B3056A" w:rsidP="00B3056A">
      <w:pPr>
        <w:spacing w:after="400" w:line="240" w:lineRule="auto"/>
        <w:rPr>
          <w:rFonts w:ascii="Times New Roman" w:eastAsia="Times New Roman" w:hAnsi="Times New Roman" w:cs="Times New Roman"/>
          <w:kern w:val="0"/>
          <w:lang w:val="es-DO"/>
          <w14:ligatures w14:val="none"/>
        </w:rPr>
      </w:pPr>
    </w:p>
    <w:p w14:paraId="16298CA3" w14:textId="77777777" w:rsidR="00B3056A" w:rsidRPr="00E143BF" w:rsidRDefault="00B3056A" w:rsidP="00B3056A">
      <w:pPr>
        <w:spacing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8"/>
          <w:szCs w:val="28"/>
          <w:lang w:val="es-DO"/>
          <w14:ligatures w14:val="none"/>
        </w:rPr>
        <w:t>PROGRAMA DE MODERNIZACIÓN PARA EL SECTOR AGUA POTABLE Y SANEAMIENTO</w:t>
      </w:r>
    </w:p>
    <w:p w14:paraId="5304FC2A" w14:textId="77777777" w:rsidR="00B3056A" w:rsidRPr="00E143BF" w:rsidRDefault="00B3056A" w:rsidP="00B3056A">
      <w:pPr>
        <w:spacing w:after="200" w:line="240" w:lineRule="auto"/>
        <w:rPr>
          <w:rFonts w:ascii="Times New Roman" w:eastAsia="Times New Roman" w:hAnsi="Times New Roman" w:cs="Times New Roman"/>
          <w:kern w:val="0"/>
          <w:lang w:val="es-DO"/>
          <w14:ligatures w14:val="none"/>
        </w:rPr>
      </w:pPr>
    </w:p>
    <w:p w14:paraId="014AC4E2" w14:textId="77777777" w:rsidR="00B3056A" w:rsidRPr="00C24158" w:rsidRDefault="00B3056A" w:rsidP="00B3056A">
      <w:pPr>
        <w:spacing w:after="120" w:line="240" w:lineRule="auto"/>
        <w:jc w:val="center"/>
        <w:rPr>
          <w:rFonts w:ascii="Times New Roman" w:eastAsia="Times New Roman" w:hAnsi="Times New Roman" w:cs="Times New Roman"/>
          <w:kern w:val="0"/>
          <w:lang w:val="pt-BR"/>
          <w14:ligatures w14:val="none"/>
        </w:rPr>
      </w:pPr>
      <w:r w:rsidRPr="00C24158">
        <w:rPr>
          <w:rFonts w:ascii="Times New Roman" w:eastAsia="Times New Roman" w:hAnsi="Times New Roman" w:cs="Times New Roman"/>
          <w:color w:val="000000"/>
          <w:kern w:val="0"/>
          <w:lang w:val="pt-BR"/>
          <w14:ligatures w14:val="none"/>
        </w:rPr>
        <w:t>BM-P177823</w:t>
      </w:r>
    </w:p>
    <w:p w14:paraId="2C6FBB9D" w14:textId="77777777" w:rsidR="00B3056A" w:rsidRPr="00C24158" w:rsidRDefault="00B3056A" w:rsidP="00B3056A">
      <w:pPr>
        <w:spacing w:after="600" w:line="240" w:lineRule="auto"/>
        <w:jc w:val="center"/>
        <w:rPr>
          <w:rFonts w:ascii="Times New Roman" w:eastAsia="Times New Roman" w:hAnsi="Times New Roman" w:cs="Times New Roman"/>
          <w:kern w:val="0"/>
          <w:lang w:val="pt-BR"/>
          <w14:ligatures w14:val="none"/>
        </w:rPr>
      </w:pPr>
      <w:r w:rsidRPr="00C24158">
        <w:rPr>
          <w:rFonts w:ascii="Times New Roman" w:eastAsia="Times New Roman" w:hAnsi="Times New Roman" w:cs="Times New Roman"/>
          <w:color w:val="000000"/>
          <w:kern w:val="0"/>
          <w:lang w:val="pt-BR"/>
          <w14:ligatures w14:val="none"/>
        </w:rPr>
        <w:t>Convenio de Préstamo BIRF No. 9490-DO</w:t>
      </w:r>
    </w:p>
    <w:p w14:paraId="557D41A3" w14:textId="77777777" w:rsidR="00B3056A" w:rsidRPr="00C24158" w:rsidRDefault="00B3056A" w:rsidP="00B3056A">
      <w:pPr>
        <w:spacing w:after="400" w:line="240" w:lineRule="auto"/>
        <w:rPr>
          <w:rFonts w:ascii="Times New Roman" w:eastAsia="Times New Roman" w:hAnsi="Times New Roman" w:cs="Times New Roman"/>
          <w:kern w:val="0"/>
          <w:lang w:val="pt-BR"/>
          <w14:ligatures w14:val="none"/>
        </w:rPr>
      </w:pPr>
    </w:p>
    <w:p w14:paraId="414BFA1F" w14:textId="77777777" w:rsidR="00B3056A" w:rsidRPr="00730776" w:rsidRDefault="00B3056A" w:rsidP="00B3056A">
      <w:pPr>
        <w:spacing w:line="240" w:lineRule="auto"/>
        <w:jc w:val="center"/>
        <w:rPr>
          <w:rFonts w:ascii="Times New Roman" w:eastAsia="Times New Roman" w:hAnsi="Times New Roman" w:cs="Times New Roman"/>
          <w:kern w:val="0"/>
          <w:lang w:val="es-DO"/>
          <w14:ligatures w14:val="none"/>
        </w:rPr>
      </w:pPr>
      <w:r w:rsidRPr="00730776">
        <w:rPr>
          <w:rFonts w:ascii="Times New Roman" w:eastAsia="Times New Roman" w:hAnsi="Times New Roman" w:cs="Times New Roman"/>
          <w:b/>
          <w:bCs/>
          <w:color w:val="000000"/>
          <w:kern w:val="0"/>
          <w:sz w:val="28"/>
          <w:szCs w:val="28"/>
          <w:lang w:val="es-DO"/>
          <w14:ligatures w14:val="none"/>
        </w:rPr>
        <w:t>TÉRMINOS DE REFERENCIA PARA LA CONTRATACIÓN DE UNA</w:t>
      </w:r>
    </w:p>
    <w:p w14:paraId="1AC748A3" w14:textId="77777777" w:rsidR="00B3056A" w:rsidRPr="00E143BF" w:rsidRDefault="00B3056A" w:rsidP="00B3056A">
      <w:pPr>
        <w:spacing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8"/>
          <w:szCs w:val="28"/>
          <w:lang w:val="es-DO"/>
          <w14:ligatures w14:val="none"/>
        </w:rPr>
        <w:t>AGENCIA VERIFICADORA INDEPENDIENTE (AVI)</w:t>
      </w:r>
    </w:p>
    <w:p w14:paraId="6A3A52BB" w14:textId="77777777" w:rsidR="00B3056A" w:rsidRPr="00E143BF" w:rsidRDefault="00B3056A" w:rsidP="00B3056A">
      <w:pPr>
        <w:spacing w:after="200" w:line="240" w:lineRule="auto"/>
        <w:rPr>
          <w:rFonts w:ascii="Times New Roman" w:eastAsia="Times New Roman" w:hAnsi="Times New Roman" w:cs="Times New Roman"/>
          <w:kern w:val="0"/>
          <w:lang w:val="es-DO"/>
          <w14:ligatures w14:val="none"/>
        </w:rPr>
      </w:pPr>
    </w:p>
    <w:p w14:paraId="5A84AEA4" w14:textId="018EF9B9" w:rsidR="00B3056A" w:rsidRPr="00E143BF" w:rsidRDefault="00B3056A" w:rsidP="00B3056A">
      <w:pPr>
        <w:spacing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DO-</w:t>
      </w:r>
      <w:r w:rsidR="00E21D94" w:rsidRPr="00E143BF">
        <w:rPr>
          <w:rFonts w:ascii="Times New Roman" w:eastAsia="Times New Roman" w:hAnsi="Times New Roman" w:cs="Times New Roman"/>
          <w:color w:val="000000"/>
          <w:kern w:val="0"/>
          <w:lang w:val="es-DO"/>
          <w14:ligatures w14:val="none"/>
        </w:rPr>
        <w:t>M</w:t>
      </w:r>
      <w:r w:rsidR="00E21D94">
        <w:rPr>
          <w:rFonts w:ascii="Times New Roman" w:eastAsia="Times New Roman" w:hAnsi="Times New Roman" w:cs="Times New Roman"/>
          <w:color w:val="000000"/>
          <w:kern w:val="0"/>
          <w:lang w:val="es-DO"/>
          <w14:ligatures w14:val="none"/>
        </w:rPr>
        <w:t>HE</w:t>
      </w:r>
      <w:r w:rsidRPr="00E143BF">
        <w:rPr>
          <w:rFonts w:ascii="Times New Roman" w:eastAsia="Times New Roman" w:hAnsi="Times New Roman" w:cs="Times New Roman"/>
          <w:color w:val="000000"/>
          <w:kern w:val="0"/>
          <w:lang w:val="es-DO"/>
          <w14:ligatures w14:val="none"/>
        </w:rPr>
        <w:t>-547332-CS-CQS</w:t>
      </w:r>
    </w:p>
    <w:p w14:paraId="2F2CBA32" w14:textId="77777777" w:rsidR="00B3056A" w:rsidRPr="00E143BF" w:rsidRDefault="00B3056A" w:rsidP="00B3056A">
      <w:pPr>
        <w:spacing w:after="600" w:line="240" w:lineRule="auto"/>
        <w:rPr>
          <w:rFonts w:ascii="Times New Roman" w:eastAsia="Times New Roman" w:hAnsi="Times New Roman" w:cs="Times New Roman"/>
          <w:kern w:val="0"/>
          <w:lang w:val="es-DO"/>
          <w14:ligatures w14:val="none"/>
        </w:rPr>
      </w:pPr>
    </w:p>
    <w:p w14:paraId="61EFEA3A" w14:textId="2CB9C1FE" w:rsidR="00B3056A" w:rsidRPr="00E143BF" w:rsidRDefault="08556724" w:rsidP="00B3056A">
      <w:pPr>
        <w:spacing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MAYO </w:t>
      </w:r>
      <w:r w:rsidR="00B3056A" w:rsidRPr="00E143BF">
        <w:rPr>
          <w:rFonts w:ascii="Times New Roman" w:eastAsia="Times New Roman" w:hAnsi="Times New Roman" w:cs="Times New Roman"/>
          <w:b/>
          <w:bCs/>
          <w:color w:val="000000"/>
          <w:kern w:val="0"/>
          <w:lang w:val="es-DO"/>
          <w14:ligatures w14:val="none"/>
        </w:rPr>
        <w:t>2026</w:t>
      </w:r>
    </w:p>
    <w:p w14:paraId="4BF999A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41884255" w14:textId="77777777" w:rsidR="00B3056A" w:rsidRPr="00E143BF" w:rsidRDefault="00B3056A" w:rsidP="00B3056A">
      <w:pPr>
        <w:spacing w:after="200" w:line="240" w:lineRule="auto"/>
        <w:outlineLvl w:val="0"/>
        <w:rPr>
          <w:rFonts w:ascii="Times New Roman" w:eastAsia="Times New Roman" w:hAnsi="Times New Roman" w:cs="Times New Roman"/>
          <w:b/>
          <w:bCs/>
          <w:color w:val="1F3864"/>
          <w:kern w:val="0"/>
          <w:sz w:val="28"/>
          <w:szCs w:val="28"/>
          <w:lang w:val="es-DO"/>
          <w14:ligatures w14:val="none"/>
        </w:rPr>
      </w:pPr>
      <w:r w:rsidRPr="00E143BF">
        <w:rPr>
          <w:rFonts w:ascii="Times New Roman" w:eastAsia="Times New Roman" w:hAnsi="Times New Roman" w:cs="Times New Roman"/>
          <w:b/>
          <w:bCs/>
          <w:color w:val="1F3864"/>
          <w:kern w:val="0"/>
          <w:sz w:val="28"/>
          <w:szCs w:val="28"/>
          <w:lang w:val="es-DO"/>
          <w14:ligatures w14:val="none"/>
        </w:rPr>
        <w:lastRenderedPageBreak/>
        <w:t>Contenido</w:t>
      </w:r>
    </w:p>
    <w:sdt>
      <w:sdtPr>
        <w:rPr>
          <w:lang w:val="es-DO"/>
        </w:rPr>
        <w:alias w:val="Contenido"/>
        <w:id w:val="1104844620"/>
      </w:sdtPr>
      <w:sdtEndPr/>
      <w:sdtContent>
        <w:p w14:paraId="56C04431" w14:textId="3D94026D" w:rsidR="00CB3466" w:rsidRDefault="00B3056A">
          <w:pPr>
            <w:pStyle w:val="TDC1"/>
            <w:tabs>
              <w:tab w:val="right" w:leader="dot" w:pos="10070"/>
            </w:tabs>
            <w:rPr>
              <w:rFonts w:asciiTheme="minorHAnsi" w:eastAsiaTheme="minorEastAsia" w:hAnsiTheme="minorHAnsi" w:cstheme="minorBidi"/>
              <w:noProof/>
              <w:sz w:val="22"/>
              <w:szCs w:val="22"/>
            </w:rPr>
          </w:pPr>
          <w:r w:rsidRPr="00E143BF">
            <w:rPr>
              <w:lang w:val="es-DO"/>
            </w:rPr>
            <w:fldChar w:fldCharType="begin"/>
          </w:r>
          <w:r w:rsidRPr="00E143BF">
            <w:rPr>
              <w:lang w:val="es-DO"/>
            </w:rPr>
            <w:instrText>TOC \h \o "1-4" \t "Heading 1,1,Heading 2,2,Heading 3,3,Heading 4,4"</w:instrText>
          </w:r>
          <w:r w:rsidRPr="00E143BF">
            <w:rPr>
              <w:lang w:val="es-DO"/>
            </w:rPr>
            <w:fldChar w:fldCharType="separate"/>
          </w:r>
          <w:hyperlink w:anchor="_Toc230269554" w:history="1">
            <w:r w:rsidR="00CB3466" w:rsidRPr="001B56D0">
              <w:rPr>
                <w:rStyle w:val="Hipervnculo"/>
                <w:noProof/>
                <w:lang w:val="es-DO"/>
              </w:rPr>
              <w:t>1. Antecedentes</w:t>
            </w:r>
            <w:r w:rsidR="00CB3466">
              <w:rPr>
                <w:noProof/>
              </w:rPr>
              <w:tab/>
            </w:r>
            <w:r w:rsidR="00CB3466">
              <w:rPr>
                <w:noProof/>
              </w:rPr>
              <w:fldChar w:fldCharType="begin"/>
            </w:r>
            <w:r w:rsidR="00CB3466">
              <w:rPr>
                <w:noProof/>
              </w:rPr>
              <w:instrText xml:space="preserve"> PAGEREF _Toc230269554 \h </w:instrText>
            </w:r>
            <w:r w:rsidR="00CB3466">
              <w:rPr>
                <w:noProof/>
              </w:rPr>
            </w:r>
            <w:r w:rsidR="00CB3466">
              <w:rPr>
                <w:noProof/>
              </w:rPr>
              <w:fldChar w:fldCharType="separate"/>
            </w:r>
            <w:r w:rsidR="00CB3466">
              <w:rPr>
                <w:noProof/>
              </w:rPr>
              <w:t>4</w:t>
            </w:r>
            <w:r w:rsidR="00CB3466">
              <w:rPr>
                <w:noProof/>
              </w:rPr>
              <w:fldChar w:fldCharType="end"/>
            </w:r>
          </w:hyperlink>
        </w:p>
        <w:p w14:paraId="2904DE99" w14:textId="7C74A60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55" w:history="1">
            <w:r w:rsidRPr="001B56D0">
              <w:rPr>
                <w:rStyle w:val="Hipervnculo"/>
                <w:noProof/>
                <w:lang w:val="es-DO"/>
              </w:rPr>
              <w:t>1.1 Contexto</w:t>
            </w:r>
            <w:r>
              <w:rPr>
                <w:noProof/>
              </w:rPr>
              <w:tab/>
            </w:r>
            <w:r>
              <w:rPr>
                <w:noProof/>
              </w:rPr>
              <w:fldChar w:fldCharType="begin"/>
            </w:r>
            <w:r>
              <w:rPr>
                <w:noProof/>
              </w:rPr>
              <w:instrText xml:space="preserve"> PAGEREF _Toc230269555 \h </w:instrText>
            </w:r>
            <w:r>
              <w:rPr>
                <w:noProof/>
              </w:rPr>
            </w:r>
            <w:r>
              <w:rPr>
                <w:noProof/>
              </w:rPr>
              <w:fldChar w:fldCharType="separate"/>
            </w:r>
            <w:r>
              <w:rPr>
                <w:noProof/>
              </w:rPr>
              <w:t>4</w:t>
            </w:r>
            <w:r>
              <w:rPr>
                <w:noProof/>
              </w:rPr>
              <w:fldChar w:fldCharType="end"/>
            </w:r>
          </w:hyperlink>
        </w:p>
        <w:p w14:paraId="3ADC6268" w14:textId="51374AAB"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56" w:history="1">
            <w:r w:rsidRPr="001B56D0">
              <w:rPr>
                <w:rStyle w:val="Hipervnculo"/>
                <w:noProof/>
                <w:lang w:val="es-DO"/>
              </w:rPr>
              <w:t>1.2 Objetivos de Desarrollo del Programa</w:t>
            </w:r>
            <w:r>
              <w:rPr>
                <w:noProof/>
              </w:rPr>
              <w:tab/>
            </w:r>
            <w:r>
              <w:rPr>
                <w:noProof/>
              </w:rPr>
              <w:fldChar w:fldCharType="begin"/>
            </w:r>
            <w:r>
              <w:rPr>
                <w:noProof/>
              </w:rPr>
              <w:instrText xml:space="preserve"> PAGEREF _Toc230269556 \h </w:instrText>
            </w:r>
            <w:r>
              <w:rPr>
                <w:noProof/>
              </w:rPr>
            </w:r>
            <w:r>
              <w:rPr>
                <w:noProof/>
              </w:rPr>
              <w:fldChar w:fldCharType="separate"/>
            </w:r>
            <w:r>
              <w:rPr>
                <w:noProof/>
              </w:rPr>
              <w:t>4</w:t>
            </w:r>
            <w:r>
              <w:rPr>
                <w:noProof/>
              </w:rPr>
              <w:fldChar w:fldCharType="end"/>
            </w:r>
          </w:hyperlink>
        </w:p>
        <w:p w14:paraId="33B80CEB" w14:textId="4E501405"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57" w:history="1">
            <w:r w:rsidRPr="001B56D0">
              <w:rPr>
                <w:rStyle w:val="Hipervnculo"/>
                <w:noProof/>
                <w:lang w:val="es-DO"/>
              </w:rPr>
              <w:t>1.3 Indicadores para la medición de resultados</w:t>
            </w:r>
            <w:r>
              <w:rPr>
                <w:noProof/>
              </w:rPr>
              <w:tab/>
            </w:r>
            <w:r>
              <w:rPr>
                <w:noProof/>
              </w:rPr>
              <w:fldChar w:fldCharType="begin"/>
            </w:r>
            <w:r>
              <w:rPr>
                <w:noProof/>
              </w:rPr>
              <w:instrText xml:space="preserve"> PAGEREF _Toc230269557 \h </w:instrText>
            </w:r>
            <w:r>
              <w:rPr>
                <w:noProof/>
              </w:rPr>
            </w:r>
            <w:r>
              <w:rPr>
                <w:noProof/>
              </w:rPr>
              <w:fldChar w:fldCharType="separate"/>
            </w:r>
            <w:r>
              <w:rPr>
                <w:noProof/>
              </w:rPr>
              <w:t>4</w:t>
            </w:r>
            <w:r>
              <w:rPr>
                <w:noProof/>
              </w:rPr>
              <w:fldChar w:fldCharType="end"/>
            </w:r>
          </w:hyperlink>
        </w:p>
        <w:p w14:paraId="36D464BE" w14:textId="4DE6DE06"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58" w:history="1">
            <w:r w:rsidRPr="001B56D0">
              <w:rPr>
                <w:rStyle w:val="Hipervnculo"/>
                <w:noProof/>
                <w:lang w:val="es-DO"/>
              </w:rPr>
              <w:t>1.3.1 Indicadores a nivel de Objetivos de Desarrollo del Programa</w:t>
            </w:r>
            <w:r>
              <w:rPr>
                <w:noProof/>
              </w:rPr>
              <w:tab/>
            </w:r>
            <w:r>
              <w:rPr>
                <w:noProof/>
              </w:rPr>
              <w:fldChar w:fldCharType="begin"/>
            </w:r>
            <w:r>
              <w:rPr>
                <w:noProof/>
              </w:rPr>
              <w:instrText xml:space="preserve"> PAGEREF _Toc230269558 \h </w:instrText>
            </w:r>
            <w:r>
              <w:rPr>
                <w:noProof/>
              </w:rPr>
            </w:r>
            <w:r>
              <w:rPr>
                <w:noProof/>
              </w:rPr>
              <w:fldChar w:fldCharType="separate"/>
            </w:r>
            <w:r>
              <w:rPr>
                <w:noProof/>
              </w:rPr>
              <w:t>4</w:t>
            </w:r>
            <w:r>
              <w:rPr>
                <w:noProof/>
              </w:rPr>
              <w:fldChar w:fldCharType="end"/>
            </w:r>
          </w:hyperlink>
        </w:p>
        <w:p w14:paraId="0D29B0E8" w14:textId="7EEE4FBD"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59" w:history="1">
            <w:r w:rsidRPr="001B56D0">
              <w:rPr>
                <w:rStyle w:val="Hipervnculo"/>
                <w:noProof/>
                <w:lang w:val="es-DO"/>
              </w:rPr>
              <w:t>1.3.2 Indicadores vinculados a desembolsos</w:t>
            </w:r>
            <w:r>
              <w:rPr>
                <w:noProof/>
              </w:rPr>
              <w:tab/>
            </w:r>
            <w:r>
              <w:rPr>
                <w:noProof/>
              </w:rPr>
              <w:fldChar w:fldCharType="begin"/>
            </w:r>
            <w:r>
              <w:rPr>
                <w:noProof/>
              </w:rPr>
              <w:instrText xml:space="preserve"> PAGEREF _Toc230269559 \h </w:instrText>
            </w:r>
            <w:r>
              <w:rPr>
                <w:noProof/>
              </w:rPr>
            </w:r>
            <w:r>
              <w:rPr>
                <w:noProof/>
              </w:rPr>
              <w:fldChar w:fldCharType="separate"/>
            </w:r>
            <w:r>
              <w:rPr>
                <w:noProof/>
              </w:rPr>
              <w:t>4</w:t>
            </w:r>
            <w:r>
              <w:rPr>
                <w:noProof/>
              </w:rPr>
              <w:fldChar w:fldCharType="end"/>
            </w:r>
          </w:hyperlink>
        </w:p>
        <w:p w14:paraId="13746CA1" w14:textId="151622DE"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0" w:history="1">
            <w:r w:rsidRPr="001B56D0">
              <w:rPr>
                <w:rStyle w:val="Hipervnculo"/>
                <w:noProof/>
                <w:lang w:val="es-DO"/>
              </w:rPr>
              <w:t>1.4 Alcance geográfico del Programa</w:t>
            </w:r>
            <w:r>
              <w:rPr>
                <w:noProof/>
              </w:rPr>
              <w:tab/>
            </w:r>
            <w:r>
              <w:rPr>
                <w:noProof/>
              </w:rPr>
              <w:fldChar w:fldCharType="begin"/>
            </w:r>
            <w:r>
              <w:rPr>
                <w:noProof/>
              </w:rPr>
              <w:instrText xml:space="preserve"> PAGEREF _Toc230269560 \h </w:instrText>
            </w:r>
            <w:r>
              <w:rPr>
                <w:noProof/>
              </w:rPr>
            </w:r>
            <w:r>
              <w:rPr>
                <w:noProof/>
              </w:rPr>
              <w:fldChar w:fldCharType="separate"/>
            </w:r>
            <w:r>
              <w:rPr>
                <w:noProof/>
              </w:rPr>
              <w:t>5</w:t>
            </w:r>
            <w:r>
              <w:rPr>
                <w:noProof/>
              </w:rPr>
              <w:fldChar w:fldCharType="end"/>
            </w:r>
          </w:hyperlink>
        </w:p>
        <w:p w14:paraId="747826BD" w14:textId="42E7C9CC"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1" w:history="1">
            <w:r w:rsidRPr="001B56D0">
              <w:rPr>
                <w:rStyle w:val="Hipervnculo"/>
                <w:noProof/>
                <w:lang w:val="es-DO"/>
              </w:rPr>
              <w:t>1.5 Beneficiarios del Programa</w:t>
            </w:r>
            <w:r>
              <w:rPr>
                <w:noProof/>
              </w:rPr>
              <w:tab/>
            </w:r>
            <w:r>
              <w:rPr>
                <w:noProof/>
              </w:rPr>
              <w:fldChar w:fldCharType="begin"/>
            </w:r>
            <w:r>
              <w:rPr>
                <w:noProof/>
              </w:rPr>
              <w:instrText xml:space="preserve"> PAGEREF _Toc230269561 \h </w:instrText>
            </w:r>
            <w:r>
              <w:rPr>
                <w:noProof/>
              </w:rPr>
            </w:r>
            <w:r>
              <w:rPr>
                <w:noProof/>
              </w:rPr>
              <w:fldChar w:fldCharType="separate"/>
            </w:r>
            <w:r>
              <w:rPr>
                <w:noProof/>
              </w:rPr>
              <w:t>5</w:t>
            </w:r>
            <w:r>
              <w:rPr>
                <w:noProof/>
              </w:rPr>
              <w:fldChar w:fldCharType="end"/>
            </w:r>
          </w:hyperlink>
        </w:p>
        <w:p w14:paraId="40732116" w14:textId="1BA2F55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2" w:history="1">
            <w:r w:rsidRPr="001B56D0">
              <w:rPr>
                <w:rStyle w:val="Hipervnculo"/>
                <w:noProof/>
                <w:lang w:val="es-DO"/>
              </w:rPr>
              <w:t>1.6 Financiamiento del Programa</w:t>
            </w:r>
            <w:r>
              <w:rPr>
                <w:noProof/>
              </w:rPr>
              <w:tab/>
            </w:r>
            <w:r>
              <w:rPr>
                <w:noProof/>
              </w:rPr>
              <w:fldChar w:fldCharType="begin"/>
            </w:r>
            <w:r>
              <w:rPr>
                <w:noProof/>
              </w:rPr>
              <w:instrText xml:space="preserve"> PAGEREF _Toc230269562 \h </w:instrText>
            </w:r>
            <w:r>
              <w:rPr>
                <w:noProof/>
              </w:rPr>
            </w:r>
            <w:r>
              <w:rPr>
                <w:noProof/>
              </w:rPr>
              <w:fldChar w:fldCharType="separate"/>
            </w:r>
            <w:r>
              <w:rPr>
                <w:noProof/>
              </w:rPr>
              <w:t>5</w:t>
            </w:r>
            <w:r>
              <w:rPr>
                <w:noProof/>
              </w:rPr>
              <w:fldChar w:fldCharType="end"/>
            </w:r>
          </w:hyperlink>
        </w:p>
        <w:p w14:paraId="1BC92FB9" w14:textId="532E2D5D"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3" w:history="1">
            <w:r w:rsidRPr="001B56D0">
              <w:rPr>
                <w:rStyle w:val="Hipervnculo"/>
                <w:noProof/>
                <w:lang w:val="es-DO"/>
              </w:rPr>
              <w:t>1.7 Agencia Verificadora Independiente</w:t>
            </w:r>
            <w:r>
              <w:rPr>
                <w:noProof/>
              </w:rPr>
              <w:tab/>
            </w:r>
            <w:r>
              <w:rPr>
                <w:noProof/>
              </w:rPr>
              <w:fldChar w:fldCharType="begin"/>
            </w:r>
            <w:r>
              <w:rPr>
                <w:noProof/>
              </w:rPr>
              <w:instrText xml:space="preserve"> PAGEREF _Toc230269563 \h </w:instrText>
            </w:r>
            <w:r>
              <w:rPr>
                <w:noProof/>
              </w:rPr>
            </w:r>
            <w:r>
              <w:rPr>
                <w:noProof/>
              </w:rPr>
              <w:fldChar w:fldCharType="separate"/>
            </w:r>
            <w:r>
              <w:rPr>
                <w:noProof/>
              </w:rPr>
              <w:t>5</w:t>
            </w:r>
            <w:r>
              <w:rPr>
                <w:noProof/>
              </w:rPr>
              <w:fldChar w:fldCharType="end"/>
            </w:r>
          </w:hyperlink>
        </w:p>
        <w:p w14:paraId="103880CF" w14:textId="3B83D6E8"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64" w:history="1">
            <w:r w:rsidRPr="001B56D0">
              <w:rPr>
                <w:rStyle w:val="Hipervnculo"/>
                <w:noProof/>
                <w:lang w:val="es-DO"/>
              </w:rPr>
              <w:t>2. Objetivo de la consultoría</w:t>
            </w:r>
            <w:r>
              <w:rPr>
                <w:noProof/>
              </w:rPr>
              <w:tab/>
            </w:r>
            <w:r>
              <w:rPr>
                <w:noProof/>
              </w:rPr>
              <w:fldChar w:fldCharType="begin"/>
            </w:r>
            <w:r>
              <w:rPr>
                <w:noProof/>
              </w:rPr>
              <w:instrText xml:space="preserve"> PAGEREF _Toc230269564 \h </w:instrText>
            </w:r>
            <w:r>
              <w:rPr>
                <w:noProof/>
              </w:rPr>
            </w:r>
            <w:r>
              <w:rPr>
                <w:noProof/>
              </w:rPr>
              <w:fldChar w:fldCharType="separate"/>
            </w:r>
            <w:r>
              <w:rPr>
                <w:noProof/>
              </w:rPr>
              <w:t>6</w:t>
            </w:r>
            <w:r>
              <w:rPr>
                <w:noProof/>
              </w:rPr>
              <w:fldChar w:fldCharType="end"/>
            </w:r>
          </w:hyperlink>
        </w:p>
        <w:p w14:paraId="62B24C4E" w14:textId="7973D420"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5" w:history="1">
            <w:r w:rsidRPr="001B56D0">
              <w:rPr>
                <w:rStyle w:val="Hipervnculo"/>
                <w:noProof/>
                <w:lang w:val="es-DO"/>
              </w:rPr>
              <w:t>2.1 Objetivos de la Evaluación Anual de Logros</w:t>
            </w:r>
            <w:r>
              <w:rPr>
                <w:noProof/>
              </w:rPr>
              <w:tab/>
            </w:r>
            <w:r>
              <w:rPr>
                <w:noProof/>
              </w:rPr>
              <w:fldChar w:fldCharType="begin"/>
            </w:r>
            <w:r>
              <w:rPr>
                <w:noProof/>
              </w:rPr>
              <w:instrText xml:space="preserve"> PAGEREF _Toc230269565 \h </w:instrText>
            </w:r>
            <w:r>
              <w:rPr>
                <w:noProof/>
              </w:rPr>
            </w:r>
            <w:r>
              <w:rPr>
                <w:noProof/>
              </w:rPr>
              <w:fldChar w:fldCharType="separate"/>
            </w:r>
            <w:r>
              <w:rPr>
                <w:noProof/>
              </w:rPr>
              <w:t>6</w:t>
            </w:r>
            <w:r>
              <w:rPr>
                <w:noProof/>
              </w:rPr>
              <w:fldChar w:fldCharType="end"/>
            </w:r>
          </w:hyperlink>
        </w:p>
        <w:p w14:paraId="6D2634A2" w14:textId="6A02C3CC"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6" w:history="1">
            <w:r w:rsidRPr="001B56D0">
              <w:rPr>
                <w:rStyle w:val="Hipervnculo"/>
                <w:noProof/>
                <w:lang w:val="es-DO"/>
              </w:rPr>
              <w:t>2.2 Alcance de la consultoría</w:t>
            </w:r>
            <w:r>
              <w:rPr>
                <w:noProof/>
              </w:rPr>
              <w:tab/>
            </w:r>
            <w:r>
              <w:rPr>
                <w:noProof/>
              </w:rPr>
              <w:fldChar w:fldCharType="begin"/>
            </w:r>
            <w:r>
              <w:rPr>
                <w:noProof/>
              </w:rPr>
              <w:instrText xml:space="preserve"> PAGEREF _Toc230269566 \h </w:instrText>
            </w:r>
            <w:r>
              <w:rPr>
                <w:noProof/>
              </w:rPr>
            </w:r>
            <w:r>
              <w:rPr>
                <w:noProof/>
              </w:rPr>
              <w:fldChar w:fldCharType="separate"/>
            </w:r>
            <w:r>
              <w:rPr>
                <w:noProof/>
              </w:rPr>
              <w:t>6</w:t>
            </w:r>
            <w:r>
              <w:rPr>
                <w:noProof/>
              </w:rPr>
              <w:fldChar w:fldCharType="end"/>
            </w:r>
          </w:hyperlink>
        </w:p>
        <w:p w14:paraId="6DBE250F" w14:textId="12DD79E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67" w:history="1">
            <w:r w:rsidRPr="001B56D0">
              <w:rPr>
                <w:rStyle w:val="Hipervnculo"/>
                <w:noProof/>
                <w:lang w:val="es-DO"/>
              </w:rPr>
              <w:t>2.3 Duración de los ejercicios de verificación</w:t>
            </w:r>
            <w:r>
              <w:rPr>
                <w:noProof/>
              </w:rPr>
              <w:tab/>
            </w:r>
            <w:r>
              <w:rPr>
                <w:noProof/>
              </w:rPr>
              <w:fldChar w:fldCharType="begin"/>
            </w:r>
            <w:r>
              <w:rPr>
                <w:noProof/>
              </w:rPr>
              <w:instrText xml:space="preserve"> PAGEREF _Toc230269567 \h </w:instrText>
            </w:r>
            <w:r>
              <w:rPr>
                <w:noProof/>
              </w:rPr>
            </w:r>
            <w:r>
              <w:rPr>
                <w:noProof/>
              </w:rPr>
              <w:fldChar w:fldCharType="separate"/>
            </w:r>
            <w:r>
              <w:rPr>
                <w:noProof/>
              </w:rPr>
              <w:t>7</w:t>
            </w:r>
            <w:r>
              <w:rPr>
                <w:noProof/>
              </w:rPr>
              <w:fldChar w:fldCharType="end"/>
            </w:r>
          </w:hyperlink>
        </w:p>
        <w:p w14:paraId="32A0942E" w14:textId="143CD855"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68" w:history="1">
            <w:r w:rsidRPr="001B56D0">
              <w:rPr>
                <w:rStyle w:val="Hipervnculo"/>
                <w:noProof/>
                <w:lang w:val="es-ES"/>
              </w:rPr>
              <w:t>2.3.1 Verificación acumulada Años 2 (2024) y 3 (2025)</w:t>
            </w:r>
            <w:r>
              <w:rPr>
                <w:noProof/>
              </w:rPr>
              <w:tab/>
            </w:r>
            <w:r>
              <w:rPr>
                <w:noProof/>
              </w:rPr>
              <w:fldChar w:fldCharType="begin"/>
            </w:r>
            <w:r>
              <w:rPr>
                <w:noProof/>
              </w:rPr>
              <w:instrText xml:space="preserve"> PAGEREF _Toc230269568 \h </w:instrText>
            </w:r>
            <w:r>
              <w:rPr>
                <w:noProof/>
              </w:rPr>
            </w:r>
            <w:r>
              <w:rPr>
                <w:noProof/>
              </w:rPr>
              <w:fldChar w:fldCharType="separate"/>
            </w:r>
            <w:r>
              <w:rPr>
                <w:noProof/>
              </w:rPr>
              <w:t>7</w:t>
            </w:r>
            <w:r>
              <w:rPr>
                <w:noProof/>
              </w:rPr>
              <w:fldChar w:fldCharType="end"/>
            </w:r>
          </w:hyperlink>
        </w:p>
        <w:p w14:paraId="5561798F" w14:textId="2356F366"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69" w:history="1">
            <w:r w:rsidRPr="001B56D0">
              <w:rPr>
                <w:rStyle w:val="Hipervnculo"/>
                <w:noProof/>
                <w:lang w:val="es-DO"/>
              </w:rPr>
              <w:t>2.3.2 Ciclos de verificación regulares (Año 4)</w:t>
            </w:r>
            <w:r>
              <w:rPr>
                <w:noProof/>
              </w:rPr>
              <w:tab/>
            </w:r>
            <w:r>
              <w:rPr>
                <w:noProof/>
              </w:rPr>
              <w:fldChar w:fldCharType="begin"/>
            </w:r>
            <w:r>
              <w:rPr>
                <w:noProof/>
              </w:rPr>
              <w:instrText xml:space="preserve"> PAGEREF _Toc230269569 \h </w:instrText>
            </w:r>
            <w:r>
              <w:rPr>
                <w:noProof/>
              </w:rPr>
            </w:r>
            <w:r>
              <w:rPr>
                <w:noProof/>
              </w:rPr>
              <w:fldChar w:fldCharType="separate"/>
            </w:r>
            <w:r>
              <w:rPr>
                <w:noProof/>
              </w:rPr>
              <w:t>7</w:t>
            </w:r>
            <w:r>
              <w:rPr>
                <w:noProof/>
              </w:rPr>
              <w:fldChar w:fldCharType="end"/>
            </w:r>
          </w:hyperlink>
        </w:p>
        <w:p w14:paraId="17813C6B" w14:textId="323A198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70" w:history="1">
            <w:r w:rsidRPr="001B56D0">
              <w:rPr>
                <w:rStyle w:val="Hipervnculo"/>
                <w:noProof/>
                <w:lang w:val="es-DO"/>
              </w:rPr>
              <w:t>2.4 Principales documentos de referencia</w:t>
            </w:r>
            <w:r>
              <w:rPr>
                <w:noProof/>
              </w:rPr>
              <w:tab/>
            </w:r>
            <w:r>
              <w:rPr>
                <w:noProof/>
              </w:rPr>
              <w:fldChar w:fldCharType="begin"/>
            </w:r>
            <w:r>
              <w:rPr>
                <w:noProof/>
              </w:rPr>
              <w:instrText xml:space="preserve"> PAGEREF _Toc230269570 \h </w:instrText>
            </w:r>
            <w:r>
              <w:rPr>
                <w:noProof/>
              </w:rPr>
            </w:r>
            <w:r>
              <w:rPr>
                <w:noProof/>
              </w:rPr>
              <w:fldChar w:fldCharType="separate"/>
            </w:r>
            <w:r>
              <w:rPr>
                <w:noProof/>
              </w:rPr>
              <w:t>8</w:t>
            </w:r>
            <w:r>
              <w:rPr>
                <w:noProof/>
              </w:rPr>
              <w:fldChar w:fldCharType="end"/>
            </w:r>
          </w:hyperlink>
        </w:p>
        <w:p w14:paraId="53F783B3" w14:textId="5AF78BD9"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71" w:history="1">
            <w:r w:rsidRPr="001B56D0">
              <w:rPr>
                <w:rStyle w:val="Hipervnculo"/>
                <w:noProof/>
                <w:lang w:val="es-DO"/>
              </w:rPr>
              <w:t>2.5 Lineamientos metodológicos para la Evaluación Anual de Logros</w:t>
            </w:r>
            <w:r>
              <w:rPr>
                <w:noProof/>
              </w:rPr>
              <w:tab/>
            </w:r>
            <w:r>
              <w:rPr>
                <w:noProof/>
              </w:rPr>
              <w:fldChar w:fldCharType="begin"/>
            </w:r>
            <w:r>
              <w:rPr>
                <w:noProof/>
              </w:rPr>
              <w:instrText xml:space="preserve"> PAGEREF _Toc230269571 \h </w:instrText>
            </w:r>
            <w:r>
              <w:rPr>
                <w:noProof/>
              </w:rPr>
            </w:r>
            <w:r>
              <w:rPr>
                <w:noProof/>
              </w:rPr>
              <w:fldChar w:fldCharType="separate"/>
            </w:r>
            <w:r>
              <w:rPr>
                <w:noProof/>
              </w:rPr>
              <w:t>8</w:t>
            </w:r>
            <w:r>
              <w:rPr>
                <w:noProof/>
              </w:rPr>
              <w:fldChar w:fldCharType="end"/>
            </w:r>
          </w:hyperlink>
        </w:p>
        <w:p w14:paraId="59845805" w14:textId="1C1D1E66"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2" w:history="1">
            <w:r w:rsidRPr="001B56D0">
              <w:rPr>
                <w:rStyle w:val="Hipervnculo"/>
                <w:noProof/>
                <w:lang w:val="es-DO"/>
              </w:rPr>
              <w:t>2.5.1 Principios generales</w:t>
            </w:r>
            <w:r>
              <w:rPr>
                <w:noProof/>
              </w:rPr>
              <w:tab/>
            </w:r>
            <w:r>
              <w:rPr>
                <w:noProof/>
              </w:rPr>
              <w:fldChar w:fldCharType="begin"/>
            </w:r>
            <w:r>
              <w:rPr>
                <w:noProof/>
              </w:rPr>
              <w:instrText xml:space="preserve"> PAGEREF _Toc230269572 \h </w:instrText>
            </w:r>
            <w:r>
              <w:rPr>
                <w:noProof/>
              </w:rPr>
            </w:r>
            <w:r>
              <w:rPr>
                <w:noProof/>
              </w:rPr>
              <w:fldChar w:fldCharType="separate"/>
            </w:r>
            <w:r>
              <w:rPr>
                <w:noProof/>
              </w:rPr>
              <w:t>8</w:t>
            </w:r>
            <w:r>
              <w:rPr>
                <w:noProof/>
              </w:rPr>
              <w:fldChar w:fldCharType="end"/>
            </w:r>
          </w:hyperlink>
        </w:p>
        <w:p w14:paraId="4531AA88" w14:textId="2FD22DCF"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3" w:history="1">
            <w:r w:rsidRPr="001B56D0">
              <w:rPr>
                <w:rStyle w:val="Hipervnculo"/>
                <w:noProof/>
                <w:lang w:val="es-DO"/>
              </w:rPr>
              <w:t>2.5.2 Tipos de verificación</w:t>
            </w:r>
            <w:r>
              <w:rPr>
                <w:noProof/>
              </w:rPr>
              <w:tab/>
            </w:r>
            <w:r>
              <w:rPr>
                <w:noProof/>
              </w:rPr>
              <w:fldChar w:fldCharType="begin"/>
            </w:r>
            <w:r>
              <w:rPr>
                <w:noProof/>
              </w:rPr>
              <w:instrText xml:space="preserve"> PAGEREF _Toc230269573 \h </w:instrText>
            </w:r>
            <w:r>
              <w:rPr>
                <w:noProof/>
              </w:rPr>
            </w:r>
            <w:r>
              <w:rPr>
                <w:noProof/>
              </w:rPr>
              <w:fldChar w:fldCharType="separate"/>
            </w:r>
            <w:r>
              <w:rPr>
                <w:noProof/>
              </w:rPr>
              <w:t>8</w:t>
            </w:r>
            <w:r>
              <w:rPr>
                <w:noProof/>
              </w:rPr>
              <w:fldChar w:fldCharType="end"/>
            </w:r>
          </w:hyperlink>
        </w:p>
        <w:p w14:paraId="1D6800C5" w14:textId="5EBC4936" w:rsidR="00CB3466" w:rsidRDefault="00CB3466">
          <w:pPr>
            <w:pStyle w:val="TDC4"/>
            <w:tabs>
              <w:tab w:val="right" w:leader="dot" w:pos="10070"/>
            </w:tabs>
            <w:rPr>
              <w:rFonts w:eastAsiaTheme="minorEastAsia"/>
              <w:noProof/>
              <w:kern w:val="0"/>
              <w:sz w:val="22"/>
              <w:szCs w:val="22"/>
              <w14:ligatures w14:val="none"/>
            </w:rPr>
          </w:pPr>
          <w:hyperlink w:anchor="_Toc230269574" w:history="1">
            <w:r w:rsidRPr="001B56D0">
              <w:rPr>
                <w:rStyle w:val="Hipervnculo"/>
                <w:noProof/>
                <w:lang w:val="es-DO"/>
              </w:rPr>
              <w:t>2.5.2.1 Evidencias mínimas por tipo de verificación</w:t>
            </w:r>
            <w:r>
              <w:rPr>
                <w:noProof/>
              </w:rPr>
              <w:tab/>
            </w:r>
            <w:r>
              <w:rPr>
                <w:noProof/>
              </w:rPr>
              <w:fldChar w:fldCharType="begin"/>
            </w:r>
            <w:r>
              <w:rPr>
                <w:noProof/>
              </w:rPr>
              <w:instrText xml:space="preserve"> PAGEREF _Toc230269574 \h </w:instrText>
            </w:r>
            <w:r>
              <w:rPr>
                <w:noProof/>
              </w:rPr>
            </w:r>
            <w:r>
              <w:rPr>
                <w:noProof/>
              </w:rPr>
              <w:fldChar w:fldCharType="separate"/>
            </w:r>
            <w:r>
              <w:rPr>
                <w:noProof/>
              </w:rPr>
              <w:t>9</w:t>
            </w:r>
            <w:r>
              <w:rPr>
                <w:noProof/>
              </w:rPr>
              <w:fldChar w:fldCharType="end"/>
            </w:r>
          </w:hyperlink>
        </w:p>
        <w:p w14:paraId="39F2457B" w14:textId="78F0DBE7"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5" w:history="1">
            <w:r w:rsidRPr="001B56D0">
              <w:rPr>
                <w:rStyle w:val="Hipervnculo"/>
                <w:noProof/>
                <w:lang w:val="es-DO"/>
              </w:rPr>
              <w:t>2.5.3 Metodología de muestreo</w:t>
            </w:r>
            <w:r>
              <w:rPr>
                <w:noProof/>
              </w:rPr>
              <w:tab/>
            </w:r>
            <w:r>
              <w:rPr>
                <w:noProof/>
              </w:rPr>
              <w:fldChar w:fldCharType="begin"/>
            </w:r>
            <w:r>
              <w:rPr>
                <w:noProof/>
              </w:rPr>
              <w:instrText xml:space="preserve"> PAGEREF _Toc230269575 \h </w:instrText>
            </w:r>
            <w:r>
              <w:rPr>
                <w:noProof/>
              </w:rPr>
            </w:r>
            <w:r>
              <w:rPr>
                <w:noProof/>
              </w:rPr>
              <w:fldChar w:fldCharType="separate"/>
            </w:r>
            <w:r>
              <w:rPr>
                <w:noProof/>
              </w:rPr>
              <w:t>9</w:t>
            </w:r>
            <w:r>
              <w:rPr>
                <w:noProof/>
              </w:rPr>
              <w:fldChar w:fldCharType="end"/>
            </w:r>
          </w:hyperlink>
        </w:p>
        <w:p w14:paraId="1E605734" w14:textId="60D9E53E"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6" w:history="1">
            <w:r w:rsidRPr="001B56D0">
              <w:rPr>
                <w:rStyle w:val="Hipervnculo"/>
                <w:noProof/>
                <w:lang w:val="es-DO"/>
              </w:rPr>
              <w:t>2.5.4 Aseguramiento de la calidad</w:t>
            </w:r>
            <w:r>
              <w:rPr>
                <w:noProof/>
              </w:rPr>
              <w:tab/>
            </w:r>
            <w:r>
              <w:rPr>
                <w:noProof/>
              </w:rPr>
              <w:fldChar w:fldCharType="begin"/>
            </w:r>
            <w:r>
              <w:rPr>
                <w:noProof/>
              </w:rPr>
              <w:instrText xml:space="preserve"> PAGEREF _Toc230269576 \h </w:instrText>
            </w:r>
            <w:r>
              <w:rPr>
                <w:noProof/>
              </w:rPr>
            </w:r>
            <w:r>
              <w:rPr>
                <w:noProof/>
              </w:rPr>
              <w:fldChar w:fldCharType="separate"/>
            </w:r>
            <w:r>
              <w:rPr>
                <w:noProof/>
              </w:rPr>
              <w:t>9</w:t>
            </w:r>
            <w:r>
              <w:rPr>
                <w:noProof/>
              </w:rPr>
              <w:fldChar w:fldCharType="end"/>
            </w:r>
          </w:hyperlink>
        </w:p>
        <w:p w14:paraId="70FE1F5C" w14:textId="6520D3F3"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7" w:history="1">
            <w:r w:rsidRPr="001B56D0">
              <w:rPr>
                <w:rStyle w:val="Hipervnculo"/>
                <w:noProof/>
                <w:lang w:val="es-DO"/>
              </w:rPr>
              <w:t>2.5.5 Proceso de evaluación</w:t>
            </w:r>
            <w:r>
              <w:rPr>
                <w:noProof/>
              </w:rPr>
              <w:tab/>
            </w:r>
            <w:r>
              <w:rPr>
                <w:noProof/>
              </w:rPr>
              <w:fldChar w:fldCharType="begin"/>
            </w:r>
            <w:r>
              <w:rPr>
                <w:noProof/>
              </w:rPr>
              <w:instrText xml:space="preserve"> PAGEREF _Toc230269577 \h </w:instrText>
            </w:r>
            <w:r>
              <w:rPr>
                <w:noProof/>
              </w:rPr>
            </w:r>
            <w:r>
              <w:rPr>
                <w:noProof/>
              </w:rPr>
              <w:fldChar w:fldCharType="separate"/>
            </w:r>
            <w:r>
              <w:rPr>
                <w:noProof/>
              </w:rPr>
              <w:t>9</w:t>
            </w:r>
            <w:r>
              <w:rPr>
                <w:noProof/>
              </w:rPr>
              <w:fldChar w:fldCharType="end"/>
            </w:r>
          </w:hyperlink>
        </w:p>
        <w:p w14:paraId="6005F279" w14:textId="3DB0691F" w:rsidR="00CB3466" w:rsidRDefault="00CB3466">
          <w:pPr>
            <w:pStyle w:val="TDC3"/>
            <w:tabs>
              <w:tab w:val="right" w:leader="dot" w:pos="10070"/>
            </w:tabs>
            <w:rPr>
              <w:rFonts w:asciiTheme="minorHAnsi" w:eastAsiaTheme="minorEastAsia" w:hAnsiTheme="minorHAnsi" w:cstheme="minorBidi"/>
              <w:noProof/>
              <w:sz w:val="22"/>
              <w:szCs w:val="22"/>
            </w:rPr>
          </w:pPr>
          <w:hyperlink w:anchor="_Toc230269578" w:history="1">
            <w:r w:rsidRPr="001B56D0">
              <w:rPr>
                <w:rStyle w:val="Hipervnculo"/>
                <w:noProof/>
                <w:lang w:val="es-DO"/>
              </w:rPr>
              <w:t>2.5.6 Mecanismo de consultas técnicas durante la verificación</w:t>
            </w:r>
            <w:r>
              <w:rPr>
                <w:noProof/>
              </w:rPr>
              <w:tab/>
            </w:r>
            <w:r>
              <w:rPr>
                <w:noProof/>
              </w:rPr>
              <w:fldChar w:fldCharType="begin"/>
            </w:r>
            <w:r>
              <w:rPr>
                <w:noProof/>
              </w:rPr>
              <w:instrText xml:space="preserve"> PAGEREF _Toc230269578 \h </w:instrText>
            </w:r>
            <w:r>
              <w:rPr>
                <w:noProof/>
              </w:rPr>
            </w:r>
            <w:r>
              <w:rPr>
                <w:noProof/>
              </w:rPr>
              <w:fldChar w:fldCharType="separate"/>
            </w:r>
            <w:r>
              <w:rPr>
                <w:noProof/>
              </w:rPr>
              <w:t>10</w:t>
            </w:r>
            <w:r>
              <w:rPr>
                <w:noProof/>
              </w:rPr>
              <w:fldChar w:fldCharType="end"/>
            </w:r>
          </w:hyperlink>
        </w:p>
        <w:p w14:paraId="5F33F514" w14:textId="4FF458F7"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79" w:history="1">
            <w:r w:rsidRPr="001B56D0">
              <w:rPr>
                <w:rStyle w:val="Hipervnculo"/>
                <w:noProof/>
                <w:lang w:val="es-DO"/>
              </w:rPr>
              <w:t>3. Condiciones habilitantes de la firma consultora</w:t>
            </w:r>
            <w:r>
              <w:rPr>
                <w:noProof/>
              </w:rPr>
              <w:tab/>
            </w:r>
            <w:r>
              <w:rPr>
                <w:noProof/>
              </w:rPr>
              <w:fldChar w:fldCharType="begin"/>
            </w:r>
            <w:r>
              <w:rPr>
                <w:noProof/>
              </w:rPr>
              <w:instrText xml:space="preserve"> PAGEREF _Toc230269579 \h </w:instrText>
            </w:r>
            <w:r>
              <w:rPr>
                <w:noProof/>
              </w:rPr>
            </w:r>
            <w:r>
              <w:rPr>
                <w:noProof/>
              </w:rPr>
              <w:fldChar w:fldCharType="separate"/>
            </w:r>
            <w:r>
              <w:rPr>
                <w:noProof/>
              </w:rPr>
              <w:t>10</w:t>
            </w:r>
            <w:r>
              <w:rPr>
                <w:noProof/>
              </w:rPr>
              <w:fldChar w:fldCharType="end"/>
            </w:r>
          </w:hyperlink>
        </w:p>
        <w:p w14:paraId="674DFA66" w14:textId="4D6B1B5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0" w:history="1">
            <w:r w:rsidRPr="001B56D0">
              <w:rPr>
                <w:rStyle w:val="Hipervnculo"/>
                <w:noProof/>
                <w:lang w:val="es-DO"/>
              </w:rPr>
              <w:t>3.1 Antigüedad</w:t>
            </w:r>
            <w:r>
              <w:rPr>
                <w:noProof/>
              </w:rPr>
              <w:tab/>
            </w:r>
            <w:r>
              <w:rPr>
                <w:noProof/>
              </w:rPr>
              <w:fldChar w:fldCharType="begin"/>
            </w:r>
            <w:r>
              <w:rPr>
                <w:noProof/>
              </w:rPr>
              <w:instrText xml:space="preserve"> PAGEREF _Toc230269580 \h </w:instrText>
            </w:r>
            <w:r>
              <w:rPr>
                <w:noProof/>
              </w:rPr>
            </w:r>
            <w:r>
              <w:rPr>
                <w:noProof/>
              </w:rPr>
              <w:fldChar w:fldCharType="separate"/>
            </w:r>
            <w:r>
              <w:rPr>
                <w:noProof/>
              </w:rPr>
              <w:t>11</w:t>
            </w:r>
            <w:r>
              <w:rPr>
                <w:noProof/>
              </w:rPr>
              <w:fldChar w:fldCharType="end"/>
            </w:r>
          </w:hyperlink>
        </w:p>
        <w:p w14:paraId="358BF7BE" w14:textId="1D3EC52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1" w:history="1">
            <w:r w:rsidRPr="001B56D0">
              <w:rPr>
                <w:rStyle w:val="Hipervnculo"/>
                <w:noProof/>
                <w:lang w:val="es-DO"/>
              </w:rPr>
              <w:t>3.2 Antecedentes técnicos</w:t>
            </w:r>
            <w:r>
              <w:rPr>
                <w:noProof/>
              </w:rPr>
              <w:tab/>
            </w:r>
            <w:r>
              <w:rPr>
                <w:noProof/>
              </w:rPr>
              <w:fldChar w:fldCharType="begin"/>
            </w:r>
            <w:r>
              <w:rPr>
                <w:noProof/>
              </w:rPr>
              <w:instrText xml:space="preserve"> PAGEREF _Toc230269581 \h </w:instrText>
            </w:r>
            <w:r>
              <w:rPr>
                <w:noProof/>
              </w:rPr>
            </w:r>
            <w:r>
              <w:rPr>
                <w:noProof/>
              </w:rPr>
              <w:fldChar w:fldCharType="separate"/>
            </w:r>
            <w:r>
              <w:rPr>
                <w:noProof/>
              </w:rPr>
              <w:t>11</w:t>
            </w:r>
            <w:r>
              <w:rPr>
                <w:noProof/>
              </w:rPr>
              <w:fldChar w:fldCharType="end"/>
            </w:r>
          </w:hyperlink>
        </w:p>
        <w:p w14:paraId="55AC01F3" w14:textId="5B9115AB"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2" w:history="1">
            <w:r w:rsidRPr="001B56D0">
              <w:rPr>
                <w:rStyle w:val="Hipervnculo"/>
                <w:noProof/>
                <w:lang w:val="es-DO"/>
              </w:rPr>
              <w:t>3.3 Antecedentes financieros</w:t>
            </w:r>
            <w:r>
              <w:rPr>
                <w:noProof/>
              </w:rPr>
              <w:tab/>
            </w:r>
            <w:r>
              <w:rPr>
                <w:noProof/>
              </w:rPr>
              <w:fldChar w:fldCharType="begin"/>
            </w:r>
            <w:r>
              <w:rPr>
                <w:noProof/>
              </w:rPr>
              <w:instrText xml:space="preserve"> PAGEREF _Toc230269582 \h </w:instrText>
            </w:r>
            <w:r>
              <w:rPr>
                <w:noProof/>
              </w:rPr>
            </w:r>
            <w:r>
              <w:rPr>
                <w:noProof/>
              </w:rPr>
              <w:fldChar w:fldCharType="separate"/>
            </w:r>
            <w:r>
              <w:rPr>
                <w:noProof/>
              </w:rPr>
              <w:t>12</w:t>
            </w:r>
            <w:r>
              <w:rPr>
                <w:noProof/>
              </w:rPr>
              <w:fldChar w:fldCharType="end"/>
            </w:r>
          </w:hyperlink>
        </w:p>
        <w:p w14:paraId="42D39D85" w14:textId="10CA8CD8"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3" w:history="1">
            <w:r w:rsidRPr="001B56D0">
              <w:rPr>
                <w:rStyle w:val="Hipervnculo"/>
                <w:noProof/>
                <w:lang w:val="es-DO"/>
              </w:rPr>
              <w:t>3.4 Documentación requerida</w:t>
            </w:r>
            <w:r>
              <w:rPr>
                <w:noProof/>
              </w:rPr>
              <w:tab/>
            </w:r>
            <w:r>
              <w:rPr>
                <w:noProof/>
              </w:rPr>
              <w:fldChar w:fldCharType="begin"/>
            </w:r>
            <w:r>
              <w:rPr>
                <w:noProof/>
              </w:rPr>
              <w:instrText xml:space="preserve"> PAGEREF _Toc230269583 \h </w:instrText>
            </w:r>
            <w:r>
              <w:rPr>
                <w:noProof/>
              </w:rPr>
            </w:r>
            <w:r>
              <w:rPr>
                <w:noProof/>
              </w:rPr>
              <w:fldChar w:fldCharType="separate"/>
            </w:r>
            <w:r>
              <w:rPr>
                <w:noProof/>
              </w:rPr>
              <w:t>12</w:t>
            </w:r>
            <w:r>
              <w:rPr>
                <w:noProof/>
              </w:rPr>
              <w:fldChar w:fldCharType="end"/>
            </w:r>
          </w:hyperlink>
        </w:p>
        <w:p w14:paraId="4B4ED3C7" w14:textId="5F5DA9F9"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4" w:history="1">
            <w:r w:rsidRPr="001B56D0">
              <w:rPr>
                <w:rStyle w:val="Hipervnculo"/>
                <w:noProof/>
                <w:lang w:val="es-DO"/>
              </w:rPr>
              <w:t>3.5 Requisitos operativos</w:t>
            </w:r>
            <w:r>
              <w:rPr>
                <w:noProof/>
              </w:rPr>
              <w:tab/>
            </w:r>
            <w:r>
              <w:rPr>
                <w:noProof/>
              </w:rPr>
              <w:fldChar w:fldCharType="begin"/>
            </w:r>
            <w:r>
              <w:rPr>
                <w:noProof/>
              </w:rPr>
              <w:instrText xml:space="preserve"> PAGEREF _Toc230269584 \h </w:instrText>
            </w:r>
            <w:r>
              <w:rPr>
                <w:noProof/>
              </w:rPr>
            </w:r>
            <w:r>
              <w:rPr>
                <w:noProof/>
              </w:rPr>
              <w:fldChar w:fldCharType="separate"/>
            </w:r>
            <w:r>
              <w:rPr>
                <w:noProof/>
              </w:rPr>
              <w:t>12</w:t>
            </w:r>
            <w:r>
              <w:rPr>
                <w:noProof/>
              </w:rPr>
              <w:fldChar w:fldCharType="end"/>
            </w:r>
          </w:hyperlink>
        </w:p>
        <w:p w14:paraId="2A1F58AE" w14:textId="646C45B1"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85" w:history="1">
            <w:r w:rsidRPr="001B56D0">
              <w:rPr>
                <w:rStyle w:val="Hipervnculo"/>
                <w:noProof/>
                <w:lang w:val="es-DO"/>
              </w:rPr>
              <w:t>4. Equipo profesional de la AVI</w:t>
            </w:r>
            <w:r>
              <w:rPr>
                <w:noProof/>
              </w:rPr>
              <w:tab/>
            </w:r>
            <w:r>
              <w:rPr>
                <w:noProof/>
              </w:rPr>
              <w:fldChar w:fldCharType="begin"/>
            </w:r>
            <w:r>
              <w:rPr>
                <w:noProof/>
              </w:rPr>
              <w:instrText xml:space="preserve"> PAGEREF _Toc230269585 \h </w:instrText>
            </w:r>
            <w:r>
              <w:rPr>
                <w:noProof/>
              </w:rPr>
            </w:r>
            <w:r>
              <w:rPr>
                <w:noProof/>
              </w:rPr>
              <w:fldChar w:fldCharType="separate"/>
            </w:r>
            <w:r>
              <w:rPr>
                <w:noProof/>
              </w:rPr>
              <w:t>13</w:t>
            </w:r>
            <w:r>
              <w:rPr>
                <w:noProof/>
              </w:rPr>
              <w:fldChar w:fldCharType="end"/>
            </w:r>
          </w:hyperlink>
        </w:p>
        <w:p w14:paraId="0F99C775" w14:textId="74D0E885"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6" w:history="1">
            <w:r w:rsidRPr="001B56D0">
              <w:rPr>
                <w:rStyle w:val="Hipervnculo"/>
                <w:noProof/>
                <w:lang w:val="es-DO"/>
              </w:rPr>
              <w:t>4.1 Composición del equipo</w:t>
            </w:r>
            <w:r>
              <w:rPr>
                <w:noProof/>
              </w:rPr>
              <w:tab/>
            </w:r>
            <w:r>
              <w:rPr>
                <w:noProof/>
              </w:rPr>
              <w:fldChar w:fldCharType="begin"/>
            </w:r>
            <w:r>
              <w:rPr>
                <w:noProof/>
              </w:rPr>
              <w:instrText xml:space="preserve"> PAGEREF _Toc230269586 \h </w:instrText>
            </w:r>
            <w:r>
              <w:rPr>
                <w:noProof/>
              </w:rPr>
            </w:r>
            <w:r>
              <w:rPr>
                <w:noProof/>
              </w:rPr>
              <w:fldChar w:fldCharType="separate"/>
            </w:r>
            <w:r>
              <w:rPr>
                <w:noProof/>
              </w:rPr>
              <w:t>13</w:t>
            </w:r>
            <w:r>
              <w:rPr>
                <w:noProof/>
              </w:rPr>
              <w:fldChar w:fldCharType="end"/>
            </w:r>
          </w:hyperlink>
        </w:p>
        <w:p w14:paraId="1985887B" w14:textId="1EEA1E22"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7" w:history="1">
            <w:r w:rsidRPr="001B56D0">
              <w:rPr>
                <w:rStyle w:val="Hipervnculo"/>
                <w:noProof/>
                <w:lang w:val="es-DO"/>
              </w:rPr>
              <w:t>4.2 Perfiles por posición</w:t>
            </w:r>
            <w:r>
              <w:rPr>
                <w:noProof/>
              </w:rPr>
              <w:tab/>
            </w:r>
            <w:r>
              <w:rPr>
                <w:noProof/>
              </w:rPr>
              <w:fldChar w:fldCharType="begin"/>
            </w:r>
            <w:r>
              <w:rPr>
                <w:noProof/>
              </w:rPr>
              <w:instrText xml:space="preserve"> PAGEREF _Toc230269587 \h </w:instrText>
            </w:r>
            <w:r>
              <w:rPr>
                <w:noProof/>
              </w:rPr>
            </w:r>
            <w:r>
              <w:rPr>
                <w:noProof/>
              </w:rPr>
              <w:fldChar w:fldCharType="separate"/>
            </w:r>
            <w:r>
              <w:rPr>
                <w:noProof/>
              </w:rPr>
              <w:t>13</w:t>
            </w:r>
            <w:r>
              <w:rPr>
                <w:noProof/>
              </w:rPr>
              <w:fldChar w:fldCharType="end"/>
            </w:r>
          </w:hyperlink>
        </w:p>
        <w:p w14:paraId="32D19A45" w14:textId="1823C8C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8" w:history="1">
            <w:r w:rsidRPr="001B56D0">
              <w:rPr>
                <w:rStyle w:val="Hipervnculo"/>
                <w:noProof/>
                <w:lang w:val="es-DO"/>
              </w:rPr>
              <w:t>4.3 Código de ética y conducta</w:t>
            </w:r>
            <w:r>
              <w:rPr>
                <w:noProof/>
              </w:rPr>
              <w:tab/>
            </w:r>
            <w:r>
              <w:rPr>
                <w:noProof/>
              </w:rPr>
              <w:fldChar w:fldCharType="begin"/>
            </w:r>
            <w:r>
              <w:rPr>
                <w:noProof/>
              </w:rPr>
              <w:instrText xml:space="preserve"> PAGEREF _Toc230269588 \h </w:instrText>
            </w:r>
            <w:r>
              <w:rPr>
                <w:noProof/>
              </w:rPr>
            </w:r>
            <w:r>
              <w:rPr>
                <w:noProof/>
              </w:rPr>
              <w:fldChar w:fldCharType="separate"/>
            </w:r>
            <w:r>
              <w:rPr>
                <w:noProof/>
              </w:rPr>
              <w:t>16</w:t>
            </w:r>
            <w:r>
              <w:rPr>
                <w:noProof/>
              </w:rPr>
              <w:fldChar w:fldCharType="end"/>
            </w:r>
          </w:hyperlink>
        </w:p>
        <w:p w14:paraId="2E181CC3" w14:textId="04710932"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89" w:history="1">
            <w:r w:rsidRPr="001B56D0">
              <w:rPr>
                <w:rStyle w:val="Hipervnculo"/>
                <w:noProof/>
                <w:lang w:val="es-DO"/>
              </w:rPr>
              <w:t>4.4 Dedicación estimada del equipo profesional</w:t>
            </w:r>
            <w:r>
              <w:rPr>
                <w:noProof/>
              </w:rPr>
              <w:tab/>
            </w:r>
            <w:r>
              <w:rPr>
                <w:noProof/>
              </w:rPr>
              <w:fldChar w:fldCharType="begin"/>
            </w:r>
            <w:r>
              <w:rPr>
                <w:noProof/>
              </w:rPr>
              <w:instrText xml:space="preserve"> PAGEREF _Toc230269589 \h </w:instrText>
            </w:r>
            <w:r>
              <w:rPr>
                <w:noProof/>
              </w:rPr>
            </w:r>
            <w:r>
              <w:rPr>
                <w:noProof/>
              </w:rPr>
              <w:fldChar w:fldCharType="separate"/>
            </w:r>
            <w:r>
              <w:rPr>
                <w:noProof/>
              </w:rPr>
              <w:t>16</w:t>
            </w:r>
            <w:r>
              <w:rPr>
                <w:noProof/>
              </w:rPr>
              <w:fldChar w:fldCharType="end"/>
            </w:r>
          </w:hyperlink>
        </w:p>
        <w:p w14:paraId="6E143A8E" w14:textId="0CCCD57B"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90" w:history="1">
            <w:r w:rsidRPr="001B56D0">
              <w:rPr>
                <w:rStyle w:val="Hipervnculo"/>
                <w:noProof/>
                <w:lang w:val="es-DO"/>
              </w:rPr>
              <w:t>5. Productos a entregar</w:t>
            </w:r>
            <w:r>
              <w:rPr>
                <w:noProof/>
              </w:rPr>
              <w:tab/>
            </w:r>
            <w:r>
              <w:rPr>
                <w:noProof/>
              </w:rPr>
              <w:fldChar w:fldCharType="begin"/>
            </w:r>
            <w:r>
              <w:rPr>
                <w:noProof/>
              </w:rPr>
              <w:instrText xml:space="preserve"> PAGEREF _Toc230269590 \h </w:instrText>
            </w:r>
            <w:r>
              <w:rPr>
                <w:noProof/>
              </w:rPr>
            </w:r>
            <w:r>
              <w:rPr>
                <w:noProof/>
              </w:rPr>
              <w:fldChar w:fldCharType="separate"/>
            </w:r>
            <w:r>
              <w:rPr>
                <w:noProof/>
              </w:rPr>
              <w:t>18</w:t>
            </w:r>
            <w:r>
              <w:rPr>
                <w:noProof/>
              </w:rPr>
              <w:fldChar w:fldCharType="end"/>
            </w:r>
          </w:hyperlink>
        </w:p>
        <w:p w14:paraId="19175200" w14:textId="716E3FFF"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91" w:history="1">
            <w:r w:rsidRPr="001B56D0">
              <w:rPr>
                <w:rStyle w:val="Hipervnculo"/>
                <w:noProof/>
                <w:lang w:val="es-DO"/>
              </w:rPr>
              <w:t>6. Adjudicación y cronograma de pagos</w:t>
            </w:r>
            <w:r>
              <w:rPr>
                <w:noProof/>
              </w:rPr>
              <w:tab/>
            </w:r>
            <w:r>
              <w:rPr>
                <w:noProof/>
              </w:rPr>
              <w:fldChar w:fldCharType="begin"/>
            </w:r>
            <w:r>
              <w:rPr>
                <w:noProof/>
              </w:rPr>
              <w:instrText xml:space="preserve"> PAGEREF _Toc230269591 \h </w:instrText>
            </w:r>
            <w:r>
              <w:rPr>
                <w:noProof/>
              </w:rPr>
            </w:r>
            <w:r>
              <w:rPr>
                <w:noProof/>
              </w:rPr>
              <w:fldChar w:fldCharType="separate"/>
            </w:r>
            <w:r>
              <w:rPr>
                <w:noProof/>
              </w:rPr>
              <w:t>18</w:t>
            </w:r>
            <w:r>
              <w:rPr>
                <w:noProof/>
              </w:rPr>
              <w:fldChar w:fldCharType="end"/>
            </w:r>
          </w:hyperlink>
        </w:p>
        <w:p w14:paraId="2EB17995" w14:textId="438277EF"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92" w:history="1">
            <w:r w:rsidRPr="001B56D0">
              <w:rPr>
                <w:rStyle w:val="Hipervnculo"/>
                <w:noProof/>
                <w:lang w:val="es-DO"/>
              </w:rPr>
              <w:t>7. Marco de referencia administrativa</w:t>
            </w:r>
            <w:r>
              <w:rPr>
                <w:noProof/>
              </w:rPr>
              <w:tab/>
            </w:r>
            <w:r>
              <w:rPr>
                <w:noProof/>
              </w:rPr>
              <w:fldChar w:fldCharType="begin"/>
            </w:r>
            <w:r>
              <w:rPr>
                <w:noProof/>
              </w:rPr>
              <w:instrText xml:space="preserve"> PAGEREF _Toc230269592 \h </w:instrText>
            </w:r>
            <w:r>
              <w:rPr>
                <w:noProof/>
              </w:rPr>
            </w:r>
            <w:r>
              <w:rPr>
                <w:noProof/>
              </w:rPr>
              <w:fldChar w:fldCharType="separate"/>
            </w:r>
            <w:r>
              <w:rPr>
                <w:noProof/>
              </w:rPr>
              <w:t>19</w:t>
            </w:r>
            <w:r>
              <w:rPr>
                <w:noProof/>
              </w:rPr>
              <w:fldChar w:fldCharType="end"/>
            </w:r>
          </w:hyperlink>
        </w:p>
        <w:p w14:paraId="699209B7" w14:textId="0772F851"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93" w:history="1">
            <w:r w:rsidRPr="001B56D0">
              <w:rPr>
                <w:rStyle w:val="Hipervnculo"/>
                <w:noProof/>
                <w:lang w:val="es-DO"/>
              </w:rPr>
              <w:t>7.1 Relación y comunicaciones relativas al contrato</w:t>
            </w:r>
            <w:r>
              <w:rPr>
                <w:noProof/>
              </w:rPr>
              <w:tab/>
            </w:r>
            <w:r>
              <w:rPr>
                <w:noProof/>
              </w:rPr>
              <w:fldChar w:fldCharType="begin"/>
            </w:r>
            <w:r>
              <w:rPr>
                <w:noProof/>
              </w:rPr>
              <w:instrText xml:space="preserve"> PAGEREF _Toc230269593 \h </w:instrText>
            </w:r>
            <w:r>
              <w:rPr>
                <w:noProof/>
              </w:rPr>
            </w:r>
            <w:r>
              <w:rPr>
                <w:noProof/>
              </w:rPr>
              <w:fldChar w:fldCharType="separate"/>
            </w:r>
            <w:r>
              <w:rPr>
                <w:noProof/>
              </w:rPr>
              <w:t>19</w:t>
            </w:r>
            <w:r>
              <w:rPr>
                <w:noProof/>
              </w:rPr>
              <w:fldChar w:fldCharType="end"/>
            </w:r>
          </w:hyperlink>
        </w:p>
        <w:p w14:paraId="228BA15A" w14:textId="7A7D4E0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94" w:history="1">
            <w:r w:rsidRPr="001B56D0">
              <w:rPr>
                <w:rStyle w:val="Hipervnculo"/>
                <w:noProof/>
                <w:lang w:val="es-DO"/>
              </w:rPr>
              <w:t>7.2 Supervisión del trabajo de la AVI</w:t>
            </w:r>
            <w:r>
              <w:rPr>
                <w:noProof/>
              </w:rPr>
              <w:tab/>
            </w:r>
            <w:r>
              <w:rPr>
                <w:noProof/>
              </w:rPr>
              <w:fldChar w:fldCharType="begin"/>
            </w:r>
            <w:r>
              <w:rPr>
                <w:noProof/>
              </w:rPr>
              <w:instrText xml:space="preserve"> PAGEREF _Toc230269594 \h </w:instrText>
            </w:r>
            <w:r>
              <w:rPr>
                <w:noProof/>
              </w:rPr>
            </w:r>
            <w:r>
              <w:rPr>
                <w:noProof/>
              </w:rPr>
              <w:fldChar w:fldCharType="separate"/>
            </w:r>
            <w:r>
              <w:rPr>
                <w:noProof/>
              </w:rPr>
              <w:t>19</w:t>
            </w:r>
            <w:r>
              <w:rPr>
                <w:noProof/>
              </w:rPr>
              <w:fldChar w:fldCharType="end"/>
            </w:r>
          </w:hyperlink>
        </w:p>
        <w:p w14:paraId="61B9B470" w14:textId="6BFE22EF"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95" w:history="1">
            <w:r w:rsidRPr="001B56D0">
              <w:rPr>
                <w:rStyle w:val="Hipervnculo"/>
                <w:noProof/>
                <w:lang w:val="es-DO"/>
              </w:rPr>
              <w:t>7.3 Sustitución de personal clave</w:t>
            </w:r>
            <w:r>
              <w:rPr>
                <w:noProof/>
              </w:rPr>
              <w:tab/>
            </w:r>
            <w:r>
              <w:rPr>
                <w:noProof/>
              </w:rPr>
              <w:fldChar w:fldCharType="begin"/>
            </w:r>
            <w:r>
              <w:rPr>
                <w:noProof/>
              </w:rPr>
              <w:instrText xml:space="preserve"> PAGEREF _Toc230269595 \h </w:instrText>
            </w:r>
            <w:r>
              <w:rPr>
                <w:noProof/>
              </w:rPr>
            </w:r>
            <w:r>
              <w:rPr>
                <w:noProof/>
              </w:rPr>
              <w:fldChar w:fldCharType="separate"/>
            </w:r>
            <w:r>
              <w:rPr>
                <w:noProof/>
              </w:rPr>
              <w:t>20</w:t>
            </w:r>
            <w:r>
              <w:rPr>
                <w:noProof/>
              </w:rPr>
              <w:fldChar w:fldCharType="end"/>
            </w:r>
          </w:hyperlink>
        </w:p>
        <w:p w14:paraId="2C4C161D" w14:textId="5A8DA35F"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96" w:history="1">
            <w:r w:rsidRPr="001B56D0">
              <w:rPr>
                <w:rStyle w:val="Hipervnculo"/>
                <w:noProof/>
                <w:lang w:val="es-DO"/>
              </w:rPr>
              <w:t>7.4 Conflicto de interés</w:t>
            </w:r>
            <w:r>
              <w:rPr>
                <w:noProof/>
              </w:rPr>
              <w:tab/>
            </w:r>
            <w:r>
              <w:rPr>
                <w:noProof/>
              </w:rPr>
              <w:fldChar w:fldCharType="begin"/>
            </w:r>
            <w:r>
              <w:rPr>
                <w:noProof/>
              </w:rPr>
              <w:instrText xml:space="preserve"> PAGEREF _Toc230269596 \h </w:instrText>
            </w:r>
            <w:r>
              <w:rPr>
                <w:noProof/>
              </w:rPr>
            </w:r>
            <w:r>
              <w:rPr>
                <w:noProof/>
              </w:rPr>
              <w:fldChar w:fldCharType="separate"/>
            </w:r>
            <w:r>
              <w:rPr>
                <w:noProof/>
              </w:rPr>
              <w:t>20</w:t>
            </w:r>
            <w:r>
              <w:rPr>
                <w:noProof/>
              </w:rPr>
              <w:fldChar w:fldCharType="end"/>
            </w:r>
          </w:hyperlink>
        </w:p>
        <w:p w14:paraId="7DF91FD0" w14:textId="30C4F6E9"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597" w:history="1">
            <w:r w:rsidRPr="001B56D0">
              <w:rPr>
                <w:rStyle w:val="Hipervnculo"/>
                <w:noProof/>
                <w:lang w:val="es-DO"/>
              </w:rPr>
              <w:t>7.5 Criterio de desempate</w:t>
            </w:r>
            <w:r>
              <w:rPr>
                <w:noProof/>
              </w:rPr>
              <w:tab/>
            </w:r>
            <w:r>
              <w:rPr>
                <w:noProof/>
              </w:rPr>
              <w:fldChar w:fldCharType="begin"/>
            </w:r>
            <w:r>
              <w:rPr>
                <w:noProof/>
              </w:rPr>
              <w:instrText xml:space="preserve"> PAGEREF _Toc230269597 \h </w:instrText>
            </w:r>
            <w:r>
              <w:rPr>
                <w:noProof/>
              </w:rPr>
            </w:r>
            <w:r>
              <w:rPr>
                <w:noProof/>
              </w:rPr>
              <w:fldChar w:fldCharType="separate"/>
            </w:r>
            <w:r>
              <w:rPr>
                <w:noProof/>
              </w:rPr>
              <w:t>20</w:t>
            </w:r>
            <w:r>
              <w:rPr>
                <w:noProof/>
              </w:rPr>
              <w:fldChar w:fldCharType="end"/>
            </w:r>
          </w:hyperlink>
        </w:p>
        <w:p w14:paraId="59466120" w14:textId="1374BB66"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98" w:history="1">
            <w:r w:rsidRPr="001B56D0">
              <w:rPr>
                <w:rStyle w:val="Hipervnculo"/>
                <w:noProof/>
                <w:lang w:val="es-DO"/>
              </w:rPr>
              <w:t>8. Vigencia contractual</w:t>
            </w:r>
            <w:r>
              <w:rPr>
                <w:noProof/>
              </w:rPr>
              <w:tab/>
            </w:r>
            <w:r>
              <w:rPr>
                <w:noProof/>
              </w:rPr>
              <w:fldChar w:fldCharType="begin"/>
            </w:r>
            <w:r>
              <w:rPr>
                <w:noProof/>
              </w:rPr>
              <w:instrText xml:space="preserve"> PAGEREF _Toc230269598 \h </w:instrText>
            </w:r>
            <w:r>
              <w:rPr>
                <w:noProof/>
              </w:rPr>
            </w:r>
            <w:r>
              <w:rPr>
                <w:noProof/>
              </w:rPr>
              <w:fldChar w:fldCharType="separate"/>
            </w:r>
            <w:r>
              <w:rPr>
                <w:noProof/>
              </w:rPr>
              <w:t>20</w:t>
            </w:r>
            <w:r>
              <w:rPr>
                <w:noProof/>
              </w:rPr>
              <w:fldChar w:fldCharType="end"/>
            </w:r>
          </w:hyperlink>
        </w:p>
        <w:p w14:paraId="7C08FE7C" w14:textId="29FFFF50"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599" w:history="1">
            <w:r w:rsidRPr="001B56D0">
              <w:rPr>
                <w:rStyle w:val="Hipervnculo"/>
                <w:noProof/>
                <w:lang w:val="es-DO"/>
              </w:rPr>
              <w:t>Anexo 1: Evaluación de Expresiones de Interés</w:t>
            </w:r>
            <w:r>
              <w:rPr>
                <w:noProof/>
              </w:rPr>
              <w:tab/>
            </w:r>
            <w:r>
              <w:rPr>
                <w:noProof/>
              </w:rPr>
              <w:fldChar w:fldCharType="begin"/>
            </w:r>
            <w:r>
              <w:rPr>
                <w:noProof/>
              </w:rPr>
              <w:instrText xml:space="preserve"> PAGEREF _Toc230269599 \h </w:instrText>
            </w:r>
            <w:r>
              <w:rPr>
                <w:noProof/>
              </w:rPr>
            </w:r>
            <w:r>
              <w:rPr>
                <w:noProof/>
              </w:rPr>
              <w:fldChar w:fldCharType="separate"/>
            </w:r>
            <w:r>
              <w:rPr>
                <w:noProof/>
              </w:rPr>
              <w:t>22</w:t>
            </w:r>
            <w:r>
              <w:rPr>
                <w:noProof/>
              </w:rPr>
              <w:fldChar w:fldCharType="end"/>
            </w:r>
          </w:hyperlink>
        </w:p>
        <w:p w14:paraId="0017D08A" w14:textId="417FEDAC"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0" w:history="1">
            <w:r w:rsidRPr="001B56D0">
              <w:rPr>
                <w:rStyle w:val="Hipervnculo"/>
                <w:noProof/>
                <w:lang w:val="es-DO"/>
              </w:rPr>
              <w:t>Verificación de condiciones habilitantes</w:t>
            </w:r>
            <w:r>
              <w:rPr>
                <w:noProof/>
              </w:rPr>
              <w:tab/>
            </w:r>
            <w:r>
              <w:rPr>
                <w:noProof/>
              </w:rPr>
              <w:fldChar w:fldCharType="begin"/>
            </w:r>
            <w:r>
              <w:rPr>
                <w:noProof/>
              </w:rPr>
              <w:instrText xml:space="preserve"> PAGEREF _Toc230269600 \h </w:instrText>
            </w:r>
            <w:r>
              <w:rPr>
                <w:noProof/>
              </w:rPr>
            </w:r>
            <w:r>
              <w:rPr>
                <w:noProof/>
              </w:rPr>
              <w:fldChar w:fldCharType="separate"/>
            </w:r>
            <w:r>
              <w:rPr>
                <w:noProof/>
              </w:rPr>
              <w:t>22</w:t>
            </w:r>
            <w:r>
              <w:rPr>
                <w:noProof/>
              </w:rPr>
              <w:fldChar w:fldCharType="end"/>
            </w:r>
          </w:hyperlink>
        </w:p>
        <w:p w14:paraId="2CA7EA6B" w14:textId="2B1EE41E"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1" w:history="1">
            <w:r w:rsidRPr="001B56D0">
              <w:rPr>
                <w:rStyle w:val="Hipervnculo"/>
                <w:noProof/>
                <w:lang w:val="es-DO"/>
              </w:rPr>
              <w:t>Evaluación de calificaciones del equipo propuesto</w:t>
            </w:r>
            <w:r>
              <w:rPr>
                <w:noProof/>
              </w:rPr>
              <w:tab/>
            </w:r>
            <w:r>
              <w:rPr>
                <w:noProof/>
              </w:rPr>
              <w:fldChar w:fldCharType="begin"/>
            </w:r>
            <w:r>
              <w:rPr>
                <w:noProof/>
              </w:rPr>
              <w:instrText xml:space="preserve"> PAGEREF _Toc230269601 \h </w:instrText>
            </w:r>
            <w:r>
              <w:rPr>
                <w:noProof/>
              </w:rPr>
            </w:r>
            <w:r>
              <w:rPr>
                <w:noProof/>
              </w:rPr>
              <w:fldChar w:fldCharType="separate"/>
            </w:r>
            <w:r>
              <w:rPr>
                <w:noProof/>
              </w:rPr>
              <w:t>23</w:t>
            </w:r>
            <w:r>
              <w:rPr>
                <w:noProof/>
              </w:rPr>
              <w:fldChar w:fldCharType="end"/>
            </w:r>
          </w:hyperlink>
        </w:p>
        <w:p w14:paraId="40D8CBC3" w14:textId="42D4F470"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2" w:history="1">
            <w:r w:rsidRPr="001B56D0">
              <w:rPr>
                <w:rStyle w:val="Hipervnculo"/>
                <w:noProof/>
                <w:lang w:val="es-DO"/>
              </w:rPr>
              <w:t>Resumen de puntajes por posición</w:t>
            </w:r>
            <w:r>
              <w:rPr>
                <w:noProof/>
              </w:rPr>
              <w:tab/>
            </w:r>
            <w:r>
              <w:rPr>
                <w:noProof/>
              </w:rPr>
              <w:fldChar w:fldCharType="begin"/>
            </w:r>
            <w:r>
              <w:rPr>
                <w:noProof/>
              </w:rPr>
              <w:instrText xml:space="preserve"> PAGEREF _Toc230269602 \h </w:instrText>
            </w:r>
            <w:r>
              <w:rPr>
                <w:noProof/>
              </w:rPr>
            </w:r>
            <w:r>
              <w:rPr>
                <w:noProof/>
              </w:rPr>
              <w:fldChar w:fldCharType="separate"/>
            </w:r>
            <w:r>
              <w:rPr>
                <w:noProof/>
              </w:rPr>
              <w:t>23</w:t>
            </w:r>
            <w:r>
              <w:rPr>
                <w:noProof/>
              </w:rPr>
              <w:fldChar w:fldCharType="end"/>
            </w:r>
          </w:hyperlink>
        </w:p>
        <w:p w14:paraId="580DC47E" w14:textId="48A9AA5E"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3" w:history="1">
            <w:r w:rsidRPr="001B56D0">
              <w:rPr>
                <w:rStyle w:val="Hipervnculo"/>
                <w:noProof/>
                <w:lang w:val="es-DO"/>
              </w:rPr>
              <w:t>Criterio de desempate</w:t>
            </w:r>
            <w:r>
              <w:rPr>
                <w:noProof/>
              </w:rPr>
              <w:tab/>
            </w:r>
            <w:r>
              <w:rPr>
                <w:noProof/>
              </w:rPr>
              <w:fldChar w:fldCharType="begin"/>
            </w:r>
            <w:r>
              <w:rPr>
                <w:noProof/>
              </w:rPr>
              <w:instrText xml:space="preserve"> PAGEREF _Toc230269603 \h </w:instrText>
            </w:r>
            <w:r>
              <w:rPr>
                <w:noProof/>
              </w:rPr>
            </w:r>
            <w:r>
              <w:rPr>
                <w:noProof/>
              </w:rPr>
              <w:fldChar w:fldCharType="separate"/>
            </w:r>
            <w:r>
              <w:rPr>
                <w:noProof/>
              </w:rPr>
              <w:t>23</w:t>
            </w:r>
            <w:r>
              <w:rPr>
                <w:noProof/>
              </w:rPr>
              <w:fldChar w:fldCharType="end"/>
            </w:r>
          </w:hyperlink>
        </w:p>
        <w:p w14:paraId="2337E8A5" w14:textId="7F3571B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4" w:history="1">
            <w:r w:rsidRPr="001B56D0">
              <w:rPr>
                <w:rStyle w:val="Hipervnculo"/>
                <w:noProof/>
                <w:lang w:val="es-DO"/>
              </w:rPr>
              <w:t>Rúbrica detallada de evaluación por posición</w:t>
            </w:r>
            <w:r>
              <w:rPr>
                <w:noProof/>
              </w:rPr>
              <w:tab/>
            </w:r>
            <w:r>
              <w:rPr>
                <w:noProof/>
              </w:rPr>
              <w:fldChar w:fldCharType="begin"/>
            </w:r>
            <w:r>
              <w:rPr>
                <w:noProof/>
              </w:rPr>
              <w:instrText xml:space="preserve"> PAGEREF _Toc230269604 \h </w:instrText>
            </w:r>
            <w:r>
              <w:rPr>
                <w:noProof/>
              </w:rPr>
            </w:r>
            <w:r>
              <w:rPr>
                <w:noProof/>
              </w:rPr>
              <w:fldChar w:fldCharType="separate"/>
            </w:r>
            <w:r>
              <w:rPr>
                <w:noProof/>
              </w:rPr>
              <w:t>24</w:t>
            </w:r>
            <w:r>
              <w:rPr>
                <w:noProof/>
              </w:rPr>
              <w:fldChar w:fldCharType="end"/>
            </w:r>
          </w:hyperlink>
        </w:p>
        <w:p w14:paraId="32E4D7BC" w14:textId="2F7E5F74"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605" w:history="1">
            <w:r w:rsidRPr="001B56D0">
              <w:rPr>
                <w:rStyle w:val="Hipervnculo"/>
                <w:noProof/>
                <w:lang w:val="es-DO"/>
              </w:rPr>
              <w:t>Anexo 2:  Evaluación técnico-metodológica y lineamientos de ejecución</w:t>
            </w:r>
            <w:r>
              <w:rPr>
                <w:noProof/>
              </w:rPr>
              <w:tab/>
            </w:r>
            <w:r>
              <w:rPr>
                <w:noProof/>
              </w:rPr>
              <w:fldChar w:fldCharType="begin"/>
            </w:r>
            <w:r>
              <w:rPr>
                <w:noProof/>
              </w:rPr>
              <w:instrText xml:space="preserve"> PAGEREF _Toc230269605 \h </w:instrText>
            </w:r>
            <w:r>
              <w:rPr>
                <w:noProof/>
              </w:rPr>
            </w:r>
            <w:r>
              <w:rPr>
                <w:noProof/>
              </w:rPr>
              <w:fldChar w:fldCharType="separate"/>
            </w:r>
            <w:r>
              <w:rPr>
                <w:noProof/>
              </w:rPr>
              <w:t>30</w:t>
            </w:r>
            <w:r>
              <w:rPr>
                <w:noProof/>
              </w:rPr>
              <w:fldChar w:fldCharType="end"/>
            </w:r>
          </w:hyperlink>
        </w:p>
        <w:p w14:paraId="10352051" w14:textId="080E0187"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6" w:history="1">
            <w:r w:rsidRPr="001B56D0">
              <w:rPr>
                <w:rStyle w:val="Hipervnculo"/>
                <w:noProof/>
                <w:lang w:val="es-DO"/>
              </w:rPr>
              <w:t>Rúbrica de evaluación técnico-metodológica</w:t>
            </w:r>
            <w:r>
              <w:rPr>
                <w:noProof/>
              </w:rPr>
              <w:tab/>
            </w:r>
            <w:r>
              <w:rPr>
                <w:noProof/>
              </w:rPr>
              <w:fldChar w:fldCharType="begin"/>
            </w:r>
            <w:r>
              <w:rPr>
                <w:noProof/>
              </w:rPr>
              <w:instrText xml:space="preserve"> PAGEREF _Toc230269606 \h </w:instrText>
            </w:r>
            <w:r>
              <w:rPr>
                <w:noProof/>
              </w:rPr>
            </w:r>
            <w:r>
              <w:rPr>
                <w:noProof/>
              </w:rPr>
              <w:fldChar w:fldCharType="separate"/>
            </w:r>
            <w:r>
              <w:rPr>
                <w:noProof/>
              </w:rPr>
              <w:t>30</w:t>
            </w:r>
            <w:r>
              <w:rPr>
                <w:noProof/>
              </w:rPr>
              <w:fldChar w:fldCharType="end"/>
            </w:r>
          </w:hyperlink>
        </w:p>
        <w:p w14:paraId="61256ECF" w14:textId="23274CE9"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7" w:history="1">
            <w:r w:rsidRPr="001B56D0">
              <w:rPr>
                <w:rStyle w:val="Hipervnculo"/>
                <w:noProof/>
                <w:lang w:val="es-DO"/>
              </w:rPr>
              <w:t>A.1 Resumen de criterios de evaluación</w:t>
            </w:r>
            <w:r>
              <w:rPr>
                <w:noProof/>
              </w:rPr>
              <w:tab/>
            </w:r>
            <w:r>
              <w:rPr>
                <w:noProof/>
              </w:rPr>
              <w:fldChar w:fldCharType="begin"/>
            </w:r>
            <w:r>
              <w:rPr>
                <w:noProof/>
              </w:rPr>
              <w:instrText xml:space="preserve"> PAGEREF _Toc230269607 \h </w:instrText>
            </w:r>
            <w:r>
              <w:rPr>
                <w:noProof/>
              </w:rPr>
            </w:r>
            <w:r>
              <w:rPr>
                <w:noProof/>
              </w:rPr>
              <w:fldChar w:fldCharType="separate"/>
            </w:r>
            <w:r>
              <w:rPr>
                <w:noProof/>
              </w:rPr>
              <w:t>30</w:t>
            </w:r>
            <w:r>
              <w:rPr>
                <w:noProof/>
              </w:rPr>
              <w:fldChar w:fldCharType="end"/>
            </w:r>
          </w:hyperlink>
        </w:p>
        <w:p w14:paraId="7418DB8E" w14:textId="0C3D781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8" w:history="1">
            <w:r w:rsidRPr="001B56D0">
              <w:rPr>
                <w:rStyle w:val="Hipervnculo"/>
                <w:noProof/>
                <w:lang w:val="es-DO"/>
              </w:rPr>
              <w:t>A.2 Rúbrica detallada por criterio</w:t>
            </w:r>
            <w:r>
              <w:rPr>
                <w:noProof/>
              </w:rPr>
              <w:tab/>
            </w:r>
            <w:r>
              <w:rPr>
                <w:noProof/>
              </w:rPr>
              <w:fldChar w:fldCharType="begin"/>
            </w:r>
            <w:r>
              <w:rPr>
                <w:noProof/>
              </w:rPr>
              <w:instrText xml:space="preserve"> PAGEREF _Toc230269608 \h </w:instrText>
            </w:r>
            <w:r>
              <w:rPr>
                <w:noProof/>
              </w:rPr>
            </w:r>
            <w:r>
              <w:rPr>
                <w:noProof/>
              </w:rPr>
              <w:fldChar w:fldCharType="separate"/>
            </w:r>
            <w:r>
              <w:rPr>
                <w:noProof/>
              </w:rPr>
              <w:t>30</w:t>
            </w:r>
            <w:r>
              <w:rPr>
                <w:noProof/>
              </w:rPr>
              <w:fldChar w:fldCharType="end"/>
            </w:r>
          </w:hyperlink>
        </w:p>
        <w:p w14:paraId="78ABC70D" w14:textId="0FDA1414" w:rsidR="00CB3466" w:rsidRDefault="00CB3466">
          <w:pPr>
            <w:pStyle w:val="TDC2"/>
            <w:tabs>
              <w:tab w:val="right" w:leader="dot" w:pos="10070"/>
            </w:tabs>
            <w:rPr>
              <w:rFonts w:asciiTheme="minorHAnsi" w:eastAsiaTheme="minorEastAsia" w:hAnsiTheme="minorHAnsi" w:cstheme="minorBidi"/>
              <w:noProof/>
              <w:sz w:val="22"/>
              <w:szCs w:val="22"/>
            </w:rPr>
          </w:pPr>
          <w:hyperlink w:anchor="_Toc230269609" w:history="1">
            <w:r w:rsidRPr="001B56D0">
              <w:rPr>
                <w:rStyle w:val="Hipervnculo"/>
                <w:noProof/>
                <w:lang w:val="es-DO"/>
              </w:rPr>
              <w:t>A.3 Consolidado de puntajes</w:t>
            </w:r>
            <w:r>
              <w:rPr>
                <w:noProof/>
              </w:rPr>
              <w:tab/>
            </w:r>
            <w:r>
              <w:rPr>
                <w:noProof/>
              </w:rPr>
              <w:fldChar w:fldCharType="begin"/>
            </w:r>
            <w:r>
              <w:rPr>
                <w:noProof/>
              </w:rPr>
              <w:instrText xml:space="preserve"> PAGEREF _Toc230269609 \h </w:instrText>
            </w:r>
            <w:r>
              <w:rPr>
                <w:noProof/>
              </w:rPr>
            </w:r>
            <w:r>
              <w:rPr>
                <w:noProof/>
              </w:rPr>
              <w:fldChar w:fldCharType="separate"/>
            </w:r>
            <w:r>
              <w:rPr>
                <w:noProof/>
              </w:rPr>
              <w:t>33</w:t>
            </w:r>
            <w:r>
              <w:rPr>
                <w:noProof/>
              </w:rPr>
              <w:fldChar w:fldCharType="end"/>
            </w:r>
          </w:hyperlink>
        </w:p>
        <w:p w14:paraId="71003049" w14:textId="0DA77F57"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610" w:history="1">
            <w:r w:rsidRPr="001B56D0">
              <w:rPr>
                <w:rStyle w:val="Hipervnculo"/>
                <w:noProof/>
                <w:lang w:val="es-DO"/>
              </w:rPr>
              <w:t>Anexo 3: Manual Operativo y Protocolo de Verificación</w:t>
            </w:r>
            <w:r>
              <w:rPr>
                <w:noProof/>
              </w:rPr>
              <w:tab/>
            </w:r>
            <w:r>
              <w:rPr>
                <w:noProof/>
              </w:rPr>
              <w:fldChar w:fldCharType="begin"/>
            </w:r>
            <w:r>
              <w:rPr>
                <w:noProof/>
              </w:rPr>
              <w:instrText xml:space="preserve"> PAGEREF _Toc230269610 \h </w:instrText>
            </w:r>
            <w:r>
              <w:rPr>
                <w:noProof/>
              </w:rPr>
            </w:r>
            <w:r>
              <w:rPr>
                <w:noProof/>
              </w:rPr>
              <w:fldChar w:fldCharType="separate"/>
            </w:r>
            <w:r>
              <w:rPr>
                <w:noProof/>
              </w:rPr>
              <w:t>34</w:t>
            </w:r>
            <w:r>
              <w:rPr>
                <w:noProof/>
              </w:rPr>
              <w:fldChar w:fldCharType="end"/>
            </w:r>
          </w:hyperlink>
        </w:p>
        <w:p w14:paraId="2F495662" w14:textId="45F7EF5F" w:rsidR="00CB3466" w:rsidRDefault="00CB3466">
          <w:pPr>
            <w:pStyle w:val="TDC1"/>
            <w:tabs>
              <w:tab w:val="right" w:leader="dot" w:pos="10070"/>
            </w:tabs>
            <w:rPr>
              <w:rFonts w:asciiTheme="minorHAnsi" w:eastAsiaTheme="minorEastAsia" w:hAnsiTheme="minorHAnsi" w:cstheme="minorBidi"/>
              <w:noProof/>
              <w:sz w:val="22"/>
              <w:szCs w:val="22"/>
            </w:rPr>
          </w:pPr>
          <w:hyperlink w:anchor="_Toc230269611" w:history="1">
            <w:r w:rsidRPr="001B56D0">
              <w:rPr>
                <w:rStyle w:val="Hipervnculo"/>
                <w:noProof/>
                <w:lang w:val="es-DO"/>
              </w:rPr>
              <w:t>Anexo 4: Tamaño de las muestras para verificación de resultados</w:t>
            </w:r>
            <w:r>
              <w:rPr>
                <w:noProof/>
              </w:rPr>
              <w:tab/>
            </w:r>
            <w:r>
              <w:rPr>
                <w:noProof/>
              </w:rPr>
              <w:fldChar w:fldCharType="begin"/>
            </w:r>
            <w:r>
              <w:rPr>
                <w:noProof/>
              </w:rPr>
              <w:instrText xml:space="preserve"> PAGEREF _Toc230269611 \h </w:instrText>
            </w:r>
            <w:r>
              <w:rPr>
                <w:noProof/>
              </w:rPr>
            </w:r>
            <w:r>
              <w:rPr>
                <w:noProof/>
              </w:rPr>
              <w:fldChar w:fldCharType="separate"/>
            </w:r>
            <w:r>
              <w:rPr>
                <w:noProof/>
              </w:rPr>
              <w:t>35</w:t>
            </w:r>
            <w:r>
              <w:rPr>
                <w:noProof/>
              </w:rPr>
              <w:fldChar w:fldCharType="end"/>
            </w:r>
          </w:hyperlink>
        </w:p>
        <w:p w14:paraId="4B52C274" w14:textId="3C139823" w:rsidR="00B3056A" w:rsidRPr="00C24158" w:rsidRDefault="00B3056A" w:rsidP="00C24158">
          <w:pPr>
            <w:tabs>
              <w:tab w:val="right" w:leader="dot" w:pos="10070"/>
            </w:tabs>
            <w:spacing w:after="100" w:line="240" w:lineRule="auto"/>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kern w:val="0"/>
              <w:lang w:val="es-DO"/>
              <w14:ligatures w14:val="none"/>
            </w:rPr>
            <w:fldChar w:fldCharType="end"/>
          </w:r>
          <w:r w:rsidR="006E051A">
            <w:rPr>
              <w:rFonts w:ascii="Times New Roman" w:eastAsia="Times New Roman" w:hAnsi="Times New Roman" w:cs="Times New Roman"/>
              <w:kern w:val="0"/>
              <w:lang w:val="es-DO"/>
              <w14:ligatures w14:val="none"/>
            </w:rPr>
            <w:t xml:space="preserve"> </w:t>
          </w:r>
        </w:p>
      </w:sdtContent>
    </w:sdt>
    <w:p w14:paraId="40FAB92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6D9CEA6C" w14:textId="77777777" w:rsidR="00B3056A" w:rsidRPr="00E143BF" w:rsidRDefault="00B3056A" w:rsidP="0013154D">
      <w:pPr>
        <w:pStyle w:val="Ttulo1"/>
        <w:rPr>
          <w:rFonts w:eastAsia="Times New Roman"/>
          <w:lang w:val="es-DO"/>
        </w:rPr>
      </w:pPr>
      <w:bookmarkStart w:id="1" w:name="_Toc230269554"/>
      <w:r w:rsidRPr="00E143BF">
        <w:rPr>
          <w:rFonts w:eastAsia="Times New Roman"/>
          <w:lang w:val="es-DO"/>
        </w:rPr>
        <w:t>1. Antecedentes</w:t>
      </w:r>
      <w:bookmarkEnd w:id="1"/>
    </w:p>
    <w:p w14:paraId="37DA1D5B" w14:textId="77777777" w:rsidR="00B3056A" w:rsidRPr="00E143BF" w:rsidRDefault="00B3056A" w:rsidP="00D66D97">
      <w:pPr>
        <w:pStyle w:val="Ttulo2"/>
        <w:rPr>
          <w:rFonts w:eastAsia="Times New Roman"/>
          <w:lang w:val="es-DO"/>
        </w:rPr>
      </w:pPr>
      <w:bookmarkStart w:id="2" w:name="_Toc230269555"/>
      <w:r w:rsidRPr="00E143BF">
        <w:rPr>
          <w:rFonts w:eastAsia="Times New Roman"/>
          <w:lang w:val="es-DO"/>
        </w:rPr>
        <w:t>1.1 Contexto</w:t>
      </w:r>
      <w:bookmarkEnd w:id="2"/>
    </w:p>
    <w:p w14:paraId="45A50A18"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Gobierno Dominicano lanzó un Programa de Modernización para el Sector Agua Potable y Saneamiento (el Programa), previsto en el Pacto de Agua 2021-2036 como parte de las reformas propuestas para el sector, alineado al Plan Nacional Plurianual del Sector Público (PNPSP). El Programa inició en enero 2023 en el área geográfica de la cuenca Yaque del Norte con el Instituto Nacional de Agua Potable y Alcantarillados (INAPA), Corporación de Acueducto y Alcantarillado de Santiago (CORAASAN), y la Corporación de Acueducto y Alcantarillado de La Vega (CORAAVEGA). El Ministerio de Hacienda y Economía, (MHE) está gerenciando la implementación del Programa.</w:t>
      </w:r>
    </w:p>
    <w:p w14:paraId="678112FB" w14:textId="13B0B4C4"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Programa cuenta con el apoyo del Banco Internacional de Reconstrucción y Fomento (BIRF) a través de un préstamo por un monto equivalente a US$250,000,000. El préstamo t</w:t>
      </w:r>
      <w:r w:rsidR="00B67082" w:rsidRPr="00E143BF">
        <w:rPr>
          <w:rFonts w:ascii="Times New Roman" w:eastAsia="Times New Roman" w:hAnsi="Times New Roman" w:cs="Times New Roman"/>
          <w:color w:val="000000"/>
          <w:kern w:val="0"/>
          <w:lang w:val="es-DO"/>
          <w14:ligatures w14:val="none"/>
        </w:rPr>
        <w:t>iene</w:t>
      </w:r>
      <w:r w:rsidRPr="00E143BF">
        <w:rPr>
          <w:rFonts w:ascii="Times New Roman" w:eastAsia="Times New Roman" w:hAnsi="Times New Roman" w:cs="Times New Roman"/>
          <w:color w:val="000000"/>
          <w:kern w:val="0"/>
          <w:lang w:val="es-DO"/>
          <w14:ligatures w14:val="none"/>
        </w:rPr>
        <w:t xml:space="preserve"> dos partes: (i) Programa por Resultados (PporR, US$225,000,000) el cual apalanca las inversiones del Estado, y (ii) Financiamiento de Proyectos de Inversión (FPI, US$25,000,000). Los desembolsos de fondos </w:t>
      </w:r>
      <w:r w:rsidR="009B78E2" w:rsidRPr="00E143BF">
        <w:rPr>
          <w:rFonts w:ascii="Times New Roman" w:eastAsia="Times New Roman" w:hAnsi="Times New Roman" w:cs="Times New Roman"/>
          <w:color w:val="000000"/>
          <w:kern w:val="0"/>
          <w:lang w:val="es-DO"/>
          <w14:ligatures w14:val="none"/>
        </w:rPr>
        <w:t xml:space="preserve">bajo el componente de PporR son </w:t>
      </w:r>
      <w:r w:rsidRPr="00E143BF">
        <w:rPr>
          <w:rFonts w:ascii="Times New Roman" w:eastAsia="Times New Roman" w:hAnsi="Times New Roman" w:cs="Times New Roman"/>
          <w:color w:val="000000"/>
          <w:kern w:val="0"/>
          <w:lang w:val="es-DO"/>
          <w14:ligatures w14:val="none"/>
        </w:rPr>
        <w:t>contingentes en base a los resultados obtenidos por los prestadores y verificados por una Agencia Verificadora Independiente (AVI). La Unidad de Gestión y Coordinación del Programa (UGCP) en MHE tiene a su cargo coordinar, monitorear y supervisar el Programa.</w:t>
      </w:r>
    </w:p>
    <w:p w14:paraId="5DC22656" w14:textId="77777777" w:rsidR="00B3056A" w:rsidRPr="00E143BF" w:rsidRDefault="00B3056A" w:rsidP="00D66D97">
      <w:pPr>
        <w:pStyle w:val="Ttulo2"/>
        <w:rPr>
          <w:rFonts w:eastAsia="Times New Roman"/>
          <w:lang w:val="es-DO"/>
        </w:rPr>
      </w:pPr>
      <w:bookmarkStart w:id="3" w:name="_Toc230269556"/>
      <w:r w:rsidRPr="00E143BF">
        <w:rPr>
          <w:rFonts w:eastAsia="Times New Roman"/>
          <w:lang w:val="es-DO"/>
        </w:rPr>
        <w:t>1.2 Objetivos de Desarrollo del Programa</w:t>
      </w:r>
      <w:bookmarkEnd w:id="3"/>
    </w:p>
    <w:p w14:paraId="7C459472"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objetivos de desarrollo del Programa son: (i) mejorar la capacidad de planificación y la eficiencia operativa y comercial de los prestadores de servicios de agua potable y saneamiento (APS) seleccionados, y (ii) aumentar el acceso a servicios de APS gestionados de forma segura en determinadas zonas del país.</w:t>
      </w:r>
    </w:p>
    <w:p w14:paraId="145CC623" w14:textId="77777777" w:rsidR="00B3056A" w:rsidRPr="00E143BF" w:rsidRDefault="00B3056A" w:rsidP="009C37AE">
      <w:pPr>
        <w:pStyle w:val="Ttulo2"/>
        <w:rPr>
          <w:rFonts w:eastAsia="Times New Roman"/>
          <w:lang w:val="es-DO"/>
        </w:rPr>
      </w:pPr>
      <w:bookmarkStart w:id="4" w:name="_Toc230269557"/>
      <w:r w:rsidRPr="00E143BF">
        <w:rPr>
          <w:rFonts w:eastAsia="Times New Roman"/>
          <w:lang w:val="es-DO"/>
        </w:rPr>
        <w:t>1.3 Indicadores para la medición de resultados</w:t>
      </w:r>
      <w:bookmarkEnd w:id="4"/>
    </w:p>
    <w:p w14:paraId="4629F5C5"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Programa estipula un Marco de Resultados que especifica los indicadores para medir el avance hacia las metas fijadas. Se distinguen indicadores a nivel de Objetivos de Desarrollo del Programa (ODP) e indicadores vinculados a desembolsos (IVD).</w:t>
      </w:r>
    </w:p>
    <w:p w14:paraId="52C6643A" w14:textId="77777777" w:rsidR="00B3056A" w:rsidRPr="00E143BF" w:rsidRDefault="00B3056A" w:rsidP="001F1307">
      <w:pPr>
        <w:pStyle w:val="Ttulo3"/>
        <w:rPr>
          <w:rFonts w:eastAsia="Times New Roman"/>
          <w:lang w:val="es-DO"/>
        </w:rPr>
      </w:pPr>
      <w:bookmarkStart w:id="5" w:name="_Toc230269558"/>
      <w:r w:rsidRPr="00E143BF">
        <w:rPr>
          <w:rFonts w:eastAsia="Times New Roman"/>
          <w:lang w:val="es-DO"/>
        </w:rPr>
        <w:t>1.3.1 Indicadores a nivel de Objetivos de Desarrollo del Programa</w:t>
      </w:r>
      <w:bookmarkEnd w:id="5"/>
    </w:p>
    <w:p w14:paraId="1FFFE0DC"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indicadores ODP y su correspondencia con los IVD son los siguientes:</w:t>
      </w:r>
    </w:p>
    <w:p w14:paraId="36621EF4"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Rendición de cuentas fortalecida y capacidad de planificación mejorada (IVD 3)</w:t>
      </w:r>
    </w:p>
    <w:p w14:paraId="6D4A57F8"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Monitoreo de desempeño reforzado (IVD 10)</w:t>
      </w:r>
    </w:p>
    <w:p w14:paraId="581DC36C"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Reducción de agua no facturada (IVD 7)</w:t>
      </w:r>
    </w:p>
    <w:p w14:paraId="08DEE9AB"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Hogares atendidos con suministro de agua gestionado de forma segura (IVD 1)</w:t>
      </w:r>
    </w:p>
    <w:p w14:paraId="6AB6FA05"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Hogares atendidos con saneamiento gestionado de forma segura (IVD 2)</w:t>
      </w:r>
    </w:p>
    <w:p w14:paraId="08A274CD" w14:textId="77777777" w:rsidR="00B3056A" w:rsidRPr="00E143BF" w:rsidRDefault="00B3056A" w:rsidP="000A7CD7">
      <w:pPr>
        <w:pStyle w:val="Ttulo3"/>
        <w:rPr>
          <w:rFonts w:eastAsia="Times New Roman"/>
          <w:lang w:val="es-DO"/>
        </w:rPr>
      </w:pPr>
      <w:bookmarkStart w:id="6" w:name="_Toc230269559"/>
      <w:r w:rsidRPr="00E143BF">
        <w:rPr>
          <w:rFonts w:eastAsia="Times New Roman"/>
          <w:lang w:val="es-DO"/>
        </w:rPr>
        <w:t>1.3.2 Indicadores vinculados a desembolsos</w:t>
      </w:r>
      <w:bookmarkEnd w:id="6"/>
    </w:p>
    <w:p w14:paraId="5B678DED"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Se han definido diez IVDs para medir los avances en el logro de las metas fijadas en distintas áreas del Programa:</w:t>
      </w:r>
    </w:p>
    <w:p w14:paraId="2EBC9271"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1 — Hogares atendidos con suministro de agua gestionado de forma segura</w:t>
      </w:r>
    </w:p>
    <w:p w14:paraId="134ACE9F"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2 — Hogares atendidos con saneamiento gestionado de forma segura</w:t>
      </w:r>
    </w:p>
    <w:p w14:paraId="37E56DDF"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3 — Rendición de cuentas fortalecida y capacidad de planificación mejorada</w:t>
      </w:r>
    </w:p>
    <w:p w14:paraId="77B4E21E"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4 — Mejorar la planificación y ejecución del presupuesto de capital</w:t>
      </w:r>
    </w:p>
    <w:p w14:paraId="71539E7E"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5 — Aumento de las tasas de recaudación</w:t>
      </w:r>
    </w:p>
    <w:p w14:paraId="2FF442E2"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6 — Mejora de la planificación operativa y el rendimiento del agua no facturada y la eficiencia energética</w:t>
      </w:r>
    </w:p>
    <w:p w14:paraId="48B69C5C"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7 — Reducción de Agua No Facturada (ANC)</w:t>
      </w:r>
    </w:p>
    <w:p w14:paraId="20996179"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8 — Eficiencia Energética Mejorada</w:t>
      </w:r>
    </w:p>
    <w:p w14:paraId="373D0F96"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9 — Gobernanza corporativa fortalecida</w:t>
      </w:r>
    </w:p>
    <w:p w14:paraId="3C8BC2E9"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IVD 10 — Monitoreo de desempeño reforzado</w:t>
      </w:r>
    </w:p>
    <w:p w14:paraId="58C1412E"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p w14:paraId="08EE6811"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valores que adopten los IVDs al final de cada año de implementación se denominan resultados vinculados a desembolsos (RVDs). Una definición más detallada de los IVD y los valores fijados como metas se encuentran en el Protocolo de Verificación (PV), adjunto como Anexo 3 a estos TDR.</w:t>
      </w:r>
    </w:p>
    <w:p w14:paraId="3D1B0C4C" w14:textId="77777777" w:rsidR="00B3056A" w:rsidRPr="00E143BF" w:rsidRDefault="00B3056A" w:rsidP="000A7CD7">
      <w:pPr>
        <w:pStyle w:val="Ttulo2"/>
        <w:rPr>
          <w:rFonts w:eastAsia="Times New Roman"/>
          <w:lang w:val="es-DO"/>
        </w:rPr>
      </w:pPr>
      <w:bookmarkStart w:id="7" w:name="_Toc230269560"/>
      <w:r w:rsidRPr="00E143BF">
        <w:rPr>
          <w:rFonts w:eastAsia="Times New Roman"/>
          <w:lang w:val="es-DO"/>
        </w:rPr>
        <w:t>1.4 Alcance geográfico del Programa</w:t>
      </w:r>
      <w:bookmarkEnd w:id="7"/>
    </w:p>
    <w:p w14:paraId="51B39B52" w14:textId="1C9F66C8"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El Programa </w:t>
      </w:r>
      <w:r w:rsidR="0098589E" w:rsidRPr="00E143BF">
        <w:rPr>
          <w:rFonts w:ascii="Times New Roman" w:eastAsia="Times New Roman" w:hAnsi="Times New Roman" w:cs="Times New Roman"/>
          <w:color w:val="000000"/>
          <w:kern w:val="0"/>
          <w:lang w:val="es-DO"/>
          <w14:ligatures w14:val="none"/>
        </w:rPr>
        <w:t xml:space="preserve">se enfoca en la cuenca de Yaque del Norte, </w:t>
      </w:r>
      <w:r w:rsidR="00D47180" w:rsidRPr="00E143BF">
        <w:rPr>
          <w:rFonts w:ascii="Times New Roman" w:eastAsia="Times New Roman" w:hAnsi="Times New Roman" w:cs="Times New Roman"/>
          <w:color w:val="000000"/>
          <w:kern w:val="0"/>
          <w:lang w:val="es-DO"/>
          <w14:ligatures w14:val="none"/>
        </w:rPr>
        <w:t xml:space="preserve">comprendiendo las provincias de Monte Cristi, Santiago Rodríguez, Valverde, Santiago y La Vega, que </w:t>
      </w:r>
      <w:r w:rsidRPr="00E143BF">
        <w:rPr>
          <w:rFonts w:ascii="Times New Roman" w:eastAsia="Times New Roman" w:hAnsi="Times New Roman" w:cs="Times New Roman"/>
          <w:color w:val="000000"/>
          <w:kern w:val="0"/>
          <w:lang w:val="es-DO"/>
          <w14:ligatures w14:val="none"/>
        </w:rPr>
        <w:t xml:space="preserve">incluye las áreas de servicio de INAPA (Zona </w:t>
      </w:r>
      <w:r w:rsidR="00644E1A" w:rsidRPr="00E143BF">
        <w:rPr>
          <w:rFonts w:ascii="Times New Roman" w:eastAsia="Times New Roman" w:hAnsi="Times New Roman" w:cs="Times New Roman"/>
          <w:color w:val="000000"/>
          <w:kern w:val="0"/>
          <w:lang w:val="es-DO"/>
          <w14:ligatures w14:val="none"/>
        </w:rPr>
        <w:t>I</w:t>
      </w:r>
      <w:r w:rsidRPr="00E143BF">
        <w:rPr>
          <w:rFonts w:ascii="Times New Roman" w:eastAsia="Times New Roman" w:hAnsi="Times New Roman" w:cs="Times New Roman"/>
          <w:color w:val="000000"/>
          <w:kern w:val="0"/>
          <w:lang w:val="es-DO"/>
          <w14:ligatures w14:val="none"/>
        </w:rPr>
        <w:t xml:space="preserve"> – Región de Línea Noroeste), CORAASAN y CORAAVEGA</w:t>
      </w:r>
      <w:r w:rsidR="00F01B75" w:rsidRPr="00E143BF">
        <w:rPr>
          <w:rFonts w:ascii="Times New Roman" w:eastAsia="Times New Roman" w:hAnsi="Times New Roman" w:cs="Times New Roman"/>
          <w:color w:val="000000"/>
          <w:kern w:val="0"/>
          <w:lang w:val="es-DO"/>
          <w14:ligatures w14:val="none"/>
        </w:rPr>
        <w:t>.</w:t>
      </w:r>
      <w:r w:rsidRPr="00E143BF">
        <w:rPr>
          <w:rFonts w:ascii="Times New Roman" w:eastAsia="Times New Roman" w:hAnsi="Times New Roman" w:cs="Times New Roman"/>
          <w:color w:val="000000"/>
          <w:kern w:val="0"/>
          <w:lang w:val="es-DO"/>
          <w14:ligatures w14:val="none"/>
        </w:rPr>
        <w:t xml:space="preserve"> </w:t>
      </w:r>
    </w:p>
    <w:p w14:paraId="725A7F37" w14:textId="77777777" w:rsidR="00B3056A" w:rsidRPr="00E143BF" w:rsidRDefault="00B3056A" w:rsidP="000A7CD7">
      <w:pPr>
        <w:pStyle w:val="Ttulo2"/>
        <w:rPr>
          <w:rFonts w:eastAsia="Times New Roman"/>
          <w:lang w:val="es-DO"/>
        </w:rPr>
      </w:pPr>
      <w:bookmarkStart w:id="8" w:name="_Toc230269561"/>
      <w:r w:rsidRPr="00E143BF">
        <w:rPr>
          <w:rFonts w:eastAsia="Times New Roman"/>
          <w:lang w:val="es-DO"/>
        </w:rPr>
        <w:t>1.5 Beneficiarios del Programa</w:t>
      </w:r>
      <w:bookmarkEnd w:id="8"/>
    </w:p>
    <w:p w14:paraId="14CF4670"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Programa beneficiará a 34,700 hogares con suministro de agua gestionado de forma segura y a 76,300 hogares con saneamiento gestionado de forma segura, equivalentes a 121,000 y 267,000 personas respectivamente.</w:t>
      </w:r>
    </w:p>
    <w:p w14:paraId="6ECDE810" w14:textId="77777777" w:rsidR="00B3056A" w:rsidRPr="00E143BF" w:rsidRDefault="00B3056A" w:rsidP="00FE3240">
      <w:pPr>
        <w:pStyle w:val="Ttulo2"/>
        <w:rPr>
          <w:rFonts w:eastAsia="Times New Roman"/>
          <w:lang w:val="es-DO"/>
        </w:rPr>
      </w:pPr>
      <w:bookmarkStart w:id="9" w:name="_Toc230269562"/>
      <w:r w:rsidRPr="00E143BF">
        <w:rPr>
          <w:rFonts w:eastAsia="Times New Roman"/>
          <w:lang w:val="es-DO"/>
        </w:rPr>
        <w:t>1.6 Financiamiento del Programa</w:t>
      </w:r>
      <w:bookmarkEnd w:id="9"/>
    </w:p>
    <w:p w14:paraId="6C4CA28C"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Programa tiene un marco de gastos estimado de US$577.2 millones entre 2023 y 2027 para inversiones de capital (CAPEX) y gastos de operación (OPEX). El gobierno financiará el 61% (US$352.2 millones) y el Banco el 39% (US$225.0 millones) a través del PporR, desembolsados de acuerdo con los resultados alcanzados por los prestadores y verificados por la AVI.</w:t>
      </w:r>
    </w:p>
    <w:p w14:paraId="5304D510" w14:textId="77777777" w:rsidR="00B3056A" w:rsidRPr="00E143BF" w:rsidRDefault="00B3056A" w:rsidP="00FE3240">
      <w:pPr>
        <w:pStyle w:val="Ttulo2"/>
        <w:rPr>
          <w:rFonts w:eastAsia="Times New Roman"/>
          <w:lang w:val="es-DO"/>
        </w:rPr>
      </w:pPr>
      <w:bookmarkStart w:id="10" w:name="_Toc230269563"/>
      <w:r w:rsidRPr="00E143BF">
        <w:rPr>
          <w:rFonts w:eastAsia="Times New Roman"/>
          <w:lang w:val="es-DO"/>
        </w:rPr>
        <w:t>1.7 Agencia Verificadora Independiente</w:t>
      </w:r>
      <w:bookmarkEnd w:id="10"/>
    </w:p>
    <w:p w14:paraId="7B6E988E" w14:textId="68F438DD"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Para verificar los resultados vinculados a desembolsos (RVDs) y determinar si los mismos cumplen con las metas fijadas para los indicadores vinculados a desembolsos (IVDs) respectivos, el Convenio de Préstamo BIRF No. 9490-DO establece la obligación del Prestatario de contratar una Agencia Verificadora Independiente (AVI). Esta agencia realizará las comprobaciones que sean necesarias en ejercicios anuales denominados "Evaluación Anual de Logros" (EAL), utilizando la información provista por los prestadores y la UGCP, así como aquella recopilada directamente durante las actividades de verificación en el terreno, según lo estipulado en el Manual de Operaciones del Programa (MOP) y su Protocolo de Verificación (Anexo 2 del MOP), entre otros documentos pertinentes (ver sección 2.4). El resultado de cada ejercicio anual de verificación quedará documentado en un Informe de Verificación de Resultados (IVR), cuyas conclusiones serán </w:t>
      </w:r>
      <w:r w:rsidR="00501103" w:rsidRPr="00E143BF">
        <w:rPr>
          <w:rFonts w:ascii="Times New Roman" w:eastAsia="Times New Roman" w:hAnsi="Times New Roman" w:cs="Times New Roman"/>
          <w:color w:val="000000" w:themeColor="text1"/>
          <w:lang w:val="es-DO"/>
        </w:rPr>
        <w:t>validad</w:t>
      </w:r>
      <w:r w:rsidR="4C6BF284" w:rsidRPr="00E143BF">
        <w:rPr>
          <w:rFonts w:ascii="Times New Roman" w:eastAsia="Times New Roman" w:hAnsi="Times New Roman" w:cs="Times New Roman"/>
          <w:color w:val="000000" w:themeColor="text1"/>
          <w:lang w:val="es-DO"/>
        </w:rPr>
        <w:t xml:space="preserve">as </w:t>
      </w:r>
      <w:r w:rsidR="00503274" w:rsidRPr="00E143BF">
        <w:rPr>
          <w:rFonts w:ascii="Times New Roman" w:eastAsia="Times New Roman" w:hAnsi="Times New Roman" w:cs="Times New Roman"/>
          <w:color w:val="000000" w:themeColor="text1"/>
          <w:lang w:val="es-DO"/>
        </w:rPr>
        <w:t>por el Banco Mundial</w:t>
      </w:r>
      <w:r w:rsidR="004160AF" w:rsidRPr="00E143BF">
        <w:rPr>
          <w:rFonts w:ascii="Times New Roman" w:eastAsia="Times New Roman" w:hAnsi="Times New Roman" w:cs="Times New Roman"/>
          <w:color w:val="000000" w:themeColor="text1"/>
          <w:lang w:val="es-DO"/>
        </w:rPr>
        <w:t>. Entonces, la UGCP</w:t>
      </w:r>
      <w:r w:rsidR="00DE0A4B" w:rsidRPr="00E143BF">
        <w:rPr>
          <w:rFonts w:ascii="Times New Roman" w:eastAsia="Times New Roman" w:hAnsi="Times New Roman" w:cs="Times New Roman"/>
          <w:color w:val="000000" w:themeColor="text1"/>
          <w:lang w:val="es-DO"/>
        </w:rPr>
        <w:t xml:space="preserve"> </w:t>
      </w:r>
      <w:r w:rsidR="004160AF" w:rsidRPr="00E143BF">
        <w:rPr>
          <w:rFonts w:ascii="Times New Roman" w:eastAsia="Times New Roman" w:hAnsi="Times New Roman" w:cs="Times New Roman"/>
          <w:color w:val="000000" w:themeColor="text1"/>
          <w:lang w:val="es-DO"/>
        </w:rPr>
        <w:t>solicitará</w:t>
      </w:r>
      <w:r w:rsidR="00A852FD" w:rsidRPr="00E143BF">
        <w:rPr>
          <w:rFonts w:ascii="Times New Roman" w:eastAsia="Times New Roman" w:hAnsi="Times New Roman" w:cs="Times New Roman"/>
          <w:color w:val="000000" w:themeColor="text1"/>
          <w:lang w:val="es-DO"/>
        </w:rPr>
        <w:t xml:space="preserve"> un desembolso de fondos del PporR por el valor de los RVD verificados como logrados. </w:t>
      </w:r>
    </w:p>
    <w:p w14:paraId="5CDF864E" w14:textId="77777777" w:rsidR="00B3056A" w:rsidRPr="00E143BF" w:rsidRDefault="00B3056A" w:rsidP="00F327C0">
      <w:pPr>
        <w:pStyle w:val="Ttulo1"/>
        <w:rPr>
          <w:rFonts w:eastAsia="Times New Roman"/>
          <w:lang w:val="es-DO"/>
        </w:rPr>
      </w:pPr>
      <w:r w:rsidRPr="00E143BF">
        <w:rPr>
          <w:rFonts w:eastAsia="Times New Roman"/>
          <w:lang w:val="es-DO"/>
        </w:rPr>
        <w:br w:type="page"/>
      </w:r>
      <w:bookmarkStart w:id="11" w:name="_Toc230269564"/>
      <w:r w:rsidRPr="00E143BF">
        <w:rPr>
          <w:rFonts w:eastAsia="Times New Roman"/>
          <w:lang w:val="es-DO"/>
        </w:rPr>
        <w:t>2. Objetivo de la consultoría</w:t>
      </w:r>
      <w:bookmarkEnd w:id="11"/>
    </w:p>
    <w:p w14:paraId="06304EF5" w14:textId="77777777" w:rsidR="00B3056A" w:rsidRPr="00E143BF" w:rsidRDefault="00B3056A" w:rsidP="00F327C0">
      <w:pPr>
        <w:pStyle w:val="Ttulo2"/>
        <w:rPr>
          <w:rFonts w:eastAsia="Times New Roman"/>
          <w:lang w:val="es-DO"/>
        </w:rPr>
      </w:pPr>
      <w:bookmarkStart w:id="12" w:name="_Toc230269565"/>
      <w:r w:rsidRPr="00E143BF">
        <w:rPr>
          <w:rFonts w:eastAsia="Times New Roman"/>
          <w:lang w:val="es-DO"/>
        </w:rPr>
        <w:t>2.1 Objetivos de la Evaluación Anual de Logros</w:t>
      </w:r>
      <w:bookmarkEnd w:id="12"/>
    </w:p>
    <w:p w14:paraId="0651C0B5" w14:textId="40C56C1D"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La Evaluación Anual de Logros tiene por finalidad verificar los valores de los RVDs informados por la UGCP mediante el Informe de Monitoreo de Resultados (IMR) Consolidado, y determinar si los mismos cumplen con las metas fijadas para el IVD correspondiente para el año bajo verificación. La EAL será llevada a cabo por la AVI siguiendo los lineamientos de estos términos de referencia, del MOP y su Protocolo de Verificación, y producirá un Informe de Verificación de Resultados (IVR) que será </w:t>
      </w:r>
      <w:r w:rsidR="009E56BA" w:rsidRPr="00E143BF">
        <w:rPr>
          <w:rFonts w:ascii="Times New Roman" w:eastAsia="Times New Roman" w:hAnsi="Times New Roman" w:cs="Times New Roman"/>
          <w:color w:val="000000"/>
          <w:kern w:val="0"/>
          <w:lang w:val="es-DO"/>
          <w14:ligatures w14:val="none"/>
        </w:rPr>
        <w:t xml:space="preserve">validado por el </w:t>
      </w:r>
      <w:r w:rsidRPr="00E143BF">
        <w:rPr>
          <w:rFonts w:ascii="Times New Roman" w:eastAsia="Times New Roman" w:hAnsi="Times New Roman" w:cs="Times New Roman"/>
          <w:color w:val="000000"/>
          <w:kern w:val="0"/>
          <w:lang w:val="es-DO"/>
          <w14:ligatures w14:val="none"/>
        </w:rPr>
        <w:t>Banco Mundial</w:t>
      </w:r>
      <w:r w:rsidR="00863E98" w:rsidRPr="00E143BF">
        <w:rPr>
          <w:rFonts w:ascii="Times New Roman" w:eastAsia="Times New Roman" w:hAnsi="Times New Roman" w:cs="Times New Roman"/>
          <w:color w:val="000000"/>
          <w:kern w:val="0"/>
          <w:lang w:val="es-DO"/>
          <w14:ligatures w14:val="none"/>
        </w:rPr>
        <w:t>. Entonces, la UGCP solicitará</w:t>
      </w:r>
      <w:r w:rsidRPr="00E143BF">
        <w:rPr>
          <w:rFonts w:ascii="Times New Roman" w:eastAsia="Times New Roman" w:hAnsi="Times New Roman" w:cs="Times New Roman"/>
          <w:color w:val="000000"/>
          <w:kern w:val="0"/>
          <w:lang w:val="es-DO"/>
          <w14:ligatures w14:val="none"/>
        </w:rPr>
        <w:t xml:space="preserve"> </w:t>
      </w:r>
      <w:r w:rsidR="00863E98" w:rsidRPr="00E143BF">
        <w:rPr>
          <w:rFonts w:ascii="Times New Roman" w:eastAsia="Times New Roman" w:hAnsi="Times New Roman" w:cs="Times New Roman"/>
          <w:color w:val="000000"/>
          <w:kern w:val="0"/>
          <w:lang w:val="es-DO"/>
          <w14:ligatures w14:val="none"/>
        </w:rPr>
        <w:t>un</w:t>
      </w:r>
      <w:r w:rsidRPr="00E143BF">
        <w:rPr>
          <w:rFonts w:ascii="Times New Roman" w:eastAsia="Times New Roman" w:hAnsi="Times New Roman" w:cs="Times New Roman"/>
          <w:color w:val="000000"/>
          <w:kern w:val="0"/>
          <w:lang w:val="es-DO"/>
          <w14:ligatures w14:val="none"/>
        </w:rPr>
        <w:t xml:space="preserve"> desembolso de los fondos del </w:t>
      </w:r>
      <w:r w:rsidR="00ED626B" w:rsidRPr="00E143BF">
        <w:rPr>
          <w:rFonts w:ascii="Times New Roman" w:eastAsia="Times New Roman" w:hAnsi="Times New Roman" w:cs="Times New Roman"/>
          <w:color w:val="000000"/>
          <w:kern w:val="0"/>
          <w:lang w:val="es-DO"/>
          <w14:ligatures w14:val="none"/>
        </w:rPr>
        <w:t>P</w:t>
      </w:r>
      <w:r w:rsidR="005E0FC6" w:rsidRPr="00E143BF">
        <w:rPr>
          <w:rFonts w:ascii="Times New Roman" w:eastAsia="Times New Roman" w:hAnsi="Times New Roman" w:cs="Times New Roman"/>
          <w:color w:val="000000"/>
          <w:kern w:val="0"/>
          <w:lang w:val="es-DO"/>
          <w14:ligatures w14:val="none"/>
        </w:rPr>
        <w:t>rograma por Resultados</w:t>
      </w:r>
      <w:r w:rsidR="00ED626B" w:rsidRPr="00E143BF">
        <w:rPr>
          <w:rFonts w:ascii="Times New Roman" w:eastAsia="Times New Roman" w:hAnsi="Times New Roman" w:cs="Times New Roman"/>
          <w:color w:val="000000"/>
          <w:kern w:val="0"/>
          <w:lang w:val="es-DO"/>
          <w14:ligatures w14:val="none"/>
        </w:rPr>
        <w:t xml:space="preserve"> </w:t>
      </w:r>
      <w:r w:rsidR="005E0FC6" w:rsidRPr="00E143BF">
        <w:rPr>
          <w:rFonts w:ascii="Times New Roman" w:eastAsia="Times New Roman" w:hAnsi="Times New Roman" w:cs="Times New Roman"/>
          <w:color w:val="000000"/>
          <w:kern w:val="0"/>
          <w:lang w:val="es-DO"/>
          <w14:ligatures w14:val="none"/>
        </w:rPr>
        <w:t xml:space="preserve">(PporR) </w:t>
      </w:r>
      <w:r w:rsidR="00863E98" w:rsidRPr="00E143BF">
        <w:rPr>
          <w:rFonts w:ascii="Times New Roman" w:eastAsia="Times New Roman" w:hAnsi="Times New Roman" w:cs="Times New Roman"/>
          <w:color w:val="000000"/>
          <w:kern w:val="0"/>
          <w:lang w:val="es-DO"/>
          <w14:ligatures w14:val="none"/>
        </w:rPr>
        <w:t xml:space="preserve">de acuerdo con el </w:t>
      </w:r>
      <w:r w:rsidR="00ED626B" w:rsidRPr="00E143BF">
        <w:rPr>
          <w:rFonts w:ascii="Times New Roman" w:eastAsia="Times New Roman" w:hAnsi="Times New Roman" w:cs="Times New Roman"/>
          <w:color w:val="000000"/>
          <w:kern w:val="0"/>
          <w:lang w:val="es-DO"/>
          <w14:ligatures w14:val="none"/>
        </w:rPr>
        <w:t>valor de los RVD verificados como logrados</w:t>
      </w:r>
      <w:r w:rsidRPr="00E143BF">
        <w:rPr>
          <w:rFonts w:ascii="Times New Roman" w:eastAsia="Times New Roman" w:hAnsi="Times New Roman" w:cs="Times New Roman"/>
          <w:color w:val="000000"/>
          <w:kern w:val="0"/>
          <w:lang w:val="es-DO"/>
          <w14:ligatures w14:val="none"/>
        </w:rPr>
        <w:t>.</w:t>
      </w:r>
    </w:p>
    <w:p w14:paraId="095A9FF9" w14:textId="77777777" w:rsidR="00B3056A" w:rsidRPr="00E143BF" w:rsidRDefault="00B3056A" w:rsidP="00F327C0">
      <w:pPr>
        <w:pStyle w:val="Ttulo2"/>
        <w:rPr>
          <w:rFonts w:eastAsia="Times New Roman"/>
          <w:lang w:val="es-DO"/>
        </w:rPr>
      </w:pPr>
      <w:bookmarkStart w:id="13" w:name="_Toc230269566"/>
      <w:r w:rsidRPr="00E143BF">
        <w:rPr>
          <w:rFonts w:eastAsia="Times New Roman"/>
          <w:lang w:val="es-DO"/>
        </w:rPr>
        <w:t>2.2 Alcance de la consultoría</w:t>
      </w:r>
      <w:bookmarkEnd w:id="13"/>
    </w:p>
    <w:p w14:paraId="74B7BA1E" w14:textId="624042E9"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El Programa contempla cinco años de ejecución (2023–2027), al término de cada uno de los cuales se realiza la Evaluación Anual de Logros. Los presentes TDR comprenden la verificación de los Años </w:t>
      </w:r>
      <w:r w:rsidR="23220BD2" w:rsidRPr="00E143BF">
        <w:rPr>
          <w:rFonts w:ascii="Times New Roman" w:eastAsia="Times New Roman" w:hAnsi="Times New Roman" w:cs="Times New Roman"/>
          <w:color w:val="000000"/>
          <w:kern w:val="0"/>
          <w:lang w:val="es-DO"/>
          <w14:ligatures w14:val="none"/>
        </w:rPr>
        <w:t xml:space="preserve">2 </w:t>
      </w:r>
      <w:r w:rsidRPr="00E143BF">
        <w:rPr>
          <w:rFonts w:ascii="Times New Roman" w:eastAsia="Times New Roman" w:hAnsi="Times New Roman" w:cs="Times New Roman"/>
          <w:color w:val="000000"/>
          <w:kern w:val="0"/>
          <w:lang w:val="es-DO"/>
          <w14:ligatures w14:val="none"/>
        </w:rPr>
        <w:t>al 4 del Programa (202</w:t>
      </w:r>
      <w:r w:rsidR="00DD6758">
        <w:rPr>
          <w:rFonts w:ascii="Times New Roman" w:eastAsia="Times New Roman" w:hAnsi="Times New Roman" w:cs="Times New Roman"/>
          <w:color w:val="000000"/>
          <w:kern w:val="0"/>
          <w:lang w:val="es-DO"/>
          <w14:ligatures w14:val="none"/>
        </w:rPr>
        <w:t>4</w:t>
      </w:r>
      <w:r w:rsidRPr="00E143BF">
        <w:rPr>
          <w:rFonts w:ascii="Times New Roman" w:eastAsia="Times New Roman" w:hAnsi="Times New Roman" w:cs="Times New Roman"/>
          <w:color w:val="000000"/>
          <w:kern w:val="0"/>
          <w:lang w:val="es-DO"/>
          <w14:ligatures w14:val="none"/>
        </w:rPr>
        <w:t>–2026)</w:t>
      </w:r>
      <w:r w:rsidR="00327FBC" w:rsidRPr="00E143BF">
        <w:rPr>
          <w:rFonts w:ascii="Times New Roman" w:eastAsia="Times New Roman" w:hAnsi="Times New Roman" w:cs="Times New Roman"/>
          <w:color w:val="000000" w:themeColor="text1"/>
          <w:lang w:val="es-DO"/>
        </w:rPr>
        <w:t xml:space="preserve"> </w:t>
      </w:r>
      <w:r w:rsidR="00CE455A" w:rsidRPr="00E143BF">
        <w:rPr>
          <w:rFonts w:ascii="Times New Roman" w:eastAsia="Times New Roman" w:hAnsi="Times New Roman" w:cs="Times New Roman"/>
          <w:color w:val="000000" w:themeColor="text1"/>
          <w:lang w:val="es-DO"/>
        </w:rPr>
        <w:t>a través de</w:t>
      </w:r>
      <w:r w:rsidR="00327FBC" w:rsidRPr="00E143BF">
        <w:rPr>
          <w:rFonts w:ascii="Times New Roman" w:eastAsia="Times New Roman" w:hAnsi="Times New Roman" w:cs="Times New Roman"/>
          <w:color w:val="000000" w:themeColor="text1"/>
          <w:lang w:val="es-DO"/>
        </w:rPr>
        <w:t xml:space="preserve"> dos ejercicios de verificación</w:t>
      </w:r>
      <w:r w:rsidRPr="00E143BF">
        <w:rPr>
          <w:rFonts w:ascii="Times New Roman" w:eastAsia="Times New Roman" w:hAnsi="Times New Roman" w:cs="Times New Roman"/>
          <w:color w:val="000000"/>
          <w:kern w:val="0"/>
          <w:lang w:val="es-DO"/>
          <w14:ligatures w14:val="none"/>
        </w:rPr>
        <w:t>.</w:t>
      </w:r>
      <w:r w:rsidR="00965712" w:rsidRPr="00E143BF">
        <w:rPr>
          <w:rFonts w:ascii="Times New Roman" w:eastAsia="Times New Roman" w:hAnsi="Times New Roman" w:cs="Times New Roman"/>
          <w:color w:val="000000" w:themeColor="text1"/>
          <w:lang w:val="es-DO"/>
        </w:rPr>
        <w:t xml:space="preserve"> El primer ejercicio de verificación abarcará los Años</w:t>
      </w:r>
      <w:r w:rsidR="7E8DCAD7" w:rsidRPr="00E143BF">
        <w:rPr>
          <w:rFonts w:ascii="Times New Roman" w:eastAsia="Times New Roman" w:hAnsi="Times New Roman" w:cs="Times New Roman"/>
          <w:color w:val="000000" w:themeColor="text1"/>
          <w:lang w:val="es-DO"/>
        </w:rPr>
        <w:t xml:space="preserve"> 2 y </w:t>
      </w:r>
      <w:r w:rsidR="00965712" w:rsidRPr="00E143BF">
        <w:rPr>
          <w:rFonts w:ascii="Times New Roman" w:eastAsia="Times New Roman" w:hAnsi="Times New Roman" w:cs="Times New Roman"/>
          <w:color w:val="000000" w:themeColor="text1"/>
          <w:lang w:val="es-DO"/>
        </w:rPr>
        <w:t>3</w:t>
      </w:r>
      <w:r w:rsidR="002E69DA">
        <w:rPr>
          <w:rFonts w:ascii="Times New Roman" w:eastAsia="Times New Roman" w:hAnsi="Times New Roman" w:cs="Times New Roman"/>
          <w:color w:val="000000" w:themeColor="text1"/>
          <w:lang w:val="es-DO"/>
        </w:rPr>
        <w:t xml:space="preserve"> (2024-2025)</w:t>
      </w:r>
      <w:r w:rsidR="00F50969" w:rsidRPr="00E143BF">
        <w:rPr>
          <w:rFonts w:ascii="Times New Roman" w:eastAsia="Times New Roman" w:hAnsi="Times New Roman" w:cs="Times New Roman"/>
          <w:color w:val="000000" w:themeColor="text1"/>
          <w:lang w:val="es-DO"/>
        </w:rPr>
        <w:t xml:space="preserve"> y el segundo ejercicio verificará los resultados de</w:t>
      </w:r>
      <w:r w:rsidR="4CD8AB4C" w:rsidRPr="00E143BF">
        <w:rPr>
          <w:rFonts w:ascii="Times New Roman" w:eastAsia="Times New Roman" w:hAnsi="Times New Roman" w:cs="Times New Roman"/>
          <w:color w:val="000000" w:themeColor="text1"/>
          <w:lang w:val="es-DO"/>
        </w:rPr>
        <w:t>l</w:t>
      </w:r>
      <w:r w:rsidR="00F50969" w:rsidRPr="00E143BF">
        <w:rPr>
          <w:rFonts w:ascii="Times New Roman" w:eastAsia="Times New Roman" w:hAnsi="Times New Roman" w:cs="Times New Roman"/>
          <w:color w:val="000000" w:themeColor="text1"/>
          <w:lang w:val="es-DO"/>
        </w:rPr>
        <w:t xml:space="preserve"> Año 4</w:t>
      </w:r>
      <w:r w:rsidR="002E69DA">
        <w:rPr>
          <w:rFonts w:ascii="Times New Roman" w:eastAsia="Times New Roman" w:hAnsi="Times New Roman" w:cs="Times New Roman"/>
          <w:color w:val="000000" w:themeColor="text1"/>
          <w:lang w:val="es-DO"/>
        </w:rPr>
        <w:t xml:space="preserve"> (2026)</w:t>
      </w:r>
      <w:r w:rsidR="00F50969" w:rsidRPr="00E143BF">
        <w:rPr>
          <w:rFonts w:ascii="Times New Roman" w:eastAsia="Times New Roman" w:hAnsi="Times New Roman" w:cs="Times New Roman"/>
          <w:color w:val="000000" w:themeColor="text1"/>
          <w:lang w:val="es-DO"/>
        </w:rPr>
        <w:t>.</w:t>
      </w:r>
      <w:r w:rsidRPr="00E143BF">
        <w:rPr>
          <w:rFonts w:ascii="Times New Roman" w:eastAsia="Times New Roman" w:hAnsi="Times New Roman" w:cs="Times New Roman"/>
          <w:color w:val="000000"/>
          <w:kern w:val="0"/>
          <w:lang w:val="es-DO"/>
          <w14:ligatures w14:val="none"/>
        </w:rPr>
        <w:t xml:space="preserve"> </w:t>
      </w:r>
      <w:r w:rsidR="005F4465" w:rsidRPr="00E143BF">
        <w:rPr>
          <w:rFonts w:ascii="Times New Roman" w:eastAsia="Times New Roman" w:hAnsi="Times New Roman" w:cs="Times New Roman"/>
          <w:color w:val="000000" w:themeColor="text1"/>
          <w:lang w:val="es-DO"/>
        </w:rPr>
        <w:t>Sujeto a una revisión del desempeño de</w:t>
      </w:r>
      <w:r w:rsidR="005F6A76" w:rsidRPr="00E143BF">
        <w:rPr>
          <w:rFonts w:ascii="Times New Roman" w:eastAsia="Times New Roman" w:hAnsi="Times New Roman" w:cs="Times New Roman"/>
          <w:color w:val="000000" w:themeColor="text1"/>
          <w:lang w:val="es-DO"/>
        </w:rPr>
        <w:t xml:space="preserve"> la firma durante </w:t>
      </w:r>
      <w:r w:rsidR="00F50969" w:rsidRPr="00E143BF">
        <w:rPr>
          <w:rFonts w:ascii="Times New Roman" w:eastAsia="Times New Roman" w:hAnsi="Times New Roman" w:cs="Times New Roman"/>
          <w:color w:val="000000" w:themeColor="text1"/>
          <w:lang w:val="es-DO"/>
        </w:rPr>
        <w:t xml:space="preserve">los </w:t>
      </w:r>
      <w:r w:rsidR="002A10F4" w:rsidRPr="00E143BF">
        <w:rPr>
          <w:rFonts w:ascii="Times New Roman" w:eastAsia="Times New Roman" w:hAnsi="Times New Roman" w:cs="Times New Roman"/>
          <w:color w:val="000000" w:themeColor="text1"/>
          <w:lang w:val="es-DO"/>
        </w:rPr>
        <w:t xml:space="preserve">primeros </w:t>
      </w:r>
      <w:r w:rsidR="00F50969" w:rsidRPr="00E143BF">
        <w:rPr>
          <w:rFonts w:ascii="Times New Roman" w:eastAsia="Times New Roman" w:hAnsi="Times New Roman" w:cs="Times New Roman"/>
          <w:color w:val="000000" w:themeColor="text1"/>
          <w:lang w:val="es-DO"/>
        </w:rPr>
        <w:t>dos ejercicios de verificación</w:t>
      </w:r>
      <w:r w:rsidR="00A000DC" w:rsidRPr="00E143BF">
        <w:rPr>
          <w:rFonts w:ascii="Times New Roman" w:eastAsia="Times New Roman" w:hAnsi="Times New Roman" w:cs="Times New Roman"/>
          <w:color w:val="000000" w:themeColor="text1"/>
          <w:lang w:val="es-DO"/>
        </w:rPr>
        <w:t xml:space="preserve"> y</w:t>
      </w:r>
      <w:r w:rsidR="005F6A76" w:rsidRPr="00E143BF">
        <w:rPr>
          <w:rFonts w:ascii="Times New Roman" w:eastAsia="Times New Roman" w:hAnsi="Times New Roman" w:cs="Times New Roman"/>
          <w:color w:val="000000" w:themeColor="text1"/>
          <w:lang w:val="es-DO"/>
        </w:rPr>
        <w:t xml:space="preserve"> la disponibilidad de fondos</w:t>
      </w:r>
      <w:r w:rsidR="00A000DC" w:rsidRPr="00E143BF">
        <w:rPr>
          <w:rFonts w:ascii="Times New Roman" w:eastAsia="Times New Roman" w:hAnsi="Times New Roman" w:cs="Times New Roman"/>
          <w:color w:val="000000" w:themeColor="text1"/>
          <w:lang w:val="es-DO"/>
        </w:rPr>
        <w:t xml:space="preserve">, </w:t>
      </w:r>
      <w:r w:rsidR="004C4985" w:rsidRPr="00E143BF">
        <w:rPr>
          <w:rFonts w:ascii="Times New Roman" w:eastAsia="Times New Roman" w:hAnsi="Times New Roman" w:cs="Times New Roman"/>
          <w:color w:val="000000" w:themeColor="text1"/>
          <w:lang w:val="es-DO"/>
        </w:rPr>
        <w:t>se considerará la suscripción de una posible adenda al contrato</w:t>
      </w:r>
      <w:r w:rsidR="004C4985" w:rsidRPr="00E143BF" w:rsidDel="00612BB8">
        <w:rPr>
          <w:rFonts w:ascii="Times New Roman" w:eastAsia="Times New Roman" w:hAnsi="Times New Roman" w:cs="Times New Roman"/>
          <w:color w:val="000000" w:themeColor="text1"/>
          <w:lang w:val="es-DO"/>
        </w:rPr>
        <w:t xml:space="preserve"> </w:t>
      </w:r>
      <w:r w:rsidR="004C4985" w:rsidRPr="00E143BF">
        <w:rPr>
          <w:rFonts w:ascii="Times New Roman" w:eastAsia="Times New Roman" w:hAnsi="Times New Roman" w:cs="Times New Roman"/>
          <w:color w:val="000000" w:themeColor="text1"/>
          <w:lang w:val="es-DO"/>
        </w:rPr>
        <w:t xml:space="preserve">para </w:t>
      </w:r>
      <w:r w:rsidRPr="00E143BF">
        <w:rPr>
          <w:rFonts w:ascii="Times New Roman" w:eastAsia="Times New Roman" w:hAnsi="Times New Roman" w:cs="Times New Roman"/>
          <w:color w:val="000000"/>
          <w:kern w:val="0"/>
          <w:lang w:val="es-DO"/>
          <w14:ligatures w14:val="none"/>
        </w:rPr>
        <w:t>incorpora</w:t>
      </w:r>
      <w:r w:rsidR="004C4985" w:rsidRPr="00E143BF">
        <w:rPr>
          <w:rFonts w:ascii="Times New Roman" w:eastAsia="Times New Roman" w:hAnsi="Times New Roman" w:cs="Times New Roman"/>
          <w:color w:val="000000" w:themeColor="text1"/>
          <w:lang w:val="es-DO"/>
        </w:rPr>
        <w:t>r</w:t>
      </w:r>
      <w:r w:rsidRPr="00E143BF">
        <w:rPr>
          <w:rFonts w:ascii="Times New Roman" w:eastAsia="Times New Roman" w:hAnsi="Times New Roman" w:cs="Times New Roman"/>
          <w:color w:val="000000"/>
          <w:kern w:val="0"/>
          <w:lang w:val="es-DO"/>
          <w14:ligatures w14:val="none"/>
        </w:rPr>
        <w:t xml:space="preserve"> </w:t>
      </w:r>
      <w:r w:rsidR="00F50969" w:rsidRPr="00E143BF">
        <w:rPr>
          <w:rFonts w:ascii="Times New Roman" w:eastAsia="Times New Roman" w:hAnsi="Times New Roman" w:cs="Times New Roman"/>
          <w:color w:val="000000" w:themeColor="text1"/>
          <w:lang w:val="es-DO"/>
        </w:rPr>
        <w:t>un tercer ejercicio de verificación de los resultados del</w:t>
      </w:r>
      <w:r w:rsidRPr="00E143BF">
        <w:rPr>
          <w:rFonts w:ascii="Times New Roman" w:eastAsia="Times New Roman" w:hAnsi="Times New Roman" w:cs="Times New Roman"/>
          <w:color w:val="000000"/>
          <w:kern w:val="0"/>
          <w:lang w:val="es-DO"/>
          <w14:ligatures w14:val="none"/>
        </w:rPr>
        <w:t xml:space="preserve"> Año 5</w:t>
      </w:r>
      <w:r w:rsidR="001A21F7">
        <w:rPr>
          <w:rFonts w:ascii="Times New Roman" w:eastAsia="Times New Roman" w:hAnsi="Times New Roman" w:cs="Times New Roman"/>
          <w:color w:val="000000"/>
          <w:kern w:val="0"/>
          <w:lang w:val="es-DO"/>
          <w14:ligatures w14:val="none"/>
        </w:rPr>
        <w:t xml:space="preserve"> (2027)</w:t>
      </w:r>
      <w:r w:rsidRPr="00E143BF">
        <w:rPr>
          <w:rFonts w:ascii="Times New Roman" w:eastAsia="Times New Roman" w:hAnsi="Times New Roman" w:cs="Times New Roman"/>
          <w:color w:val="000000"/>
          <w:kern w:val="0"/>
          <w:lang w:val="es-DO"/>
          <w14:ligatures w14:val="none"/>
        </w:rPr>
        <w:t>, de común acuerdo entre las partes y con la no objeción del Banco Mundial.</w:t>
      </w:r>
    </w:p>
    <w:p w14:paraId="50FCAEC1" w14:textId="183AFCF5" w:rsidR="004936E9" w:rsidRPr="00C24158" w:rsidRDefault="00B3056A" w:rsidP="00730776">
      <w:pPr>
        <w:spacing w:line="300" w:lineRule="atLeast"/>
        <w:jc w:val="both"/>
        <w:rPr>
          <w:rFonts w:ascii="Times New Roman" w:eastAsia="Times New Roman" w:hAnsi="Times New Roman" w:cs="Times New Roman"/>
          <w:kern w:val="0"/>
          <w:lang w:val="es-DO" w:eastAsia="es-DO"/>
          <w14:ligatures w14:val="none"/>
        </w:rPr>
      </w:pPr>
      <w:r w:rsidRPr="00B56AB4">
        <w:rPr>
          <w:rFonts w:ascii="Times New Roman" w:eastAsia="Times New Roman" w:hAnsi="Times New Roman" w:cs="Times New Roman"/>
          <w:color w:val="000000"/>
          <w:kern w:val="0"/>
          <w:lang w:val="es-DO"/>
          <w14:ligatures w14:val="none"/>
        </w:rPr>
        <w:t xml:space="preserve">Dada la situación actual del Programa, en el momento de inicio de esta consultoría se acumulan tres años consecutivos pendientes de verificación (Años 1, 2 y 3), correspondientes a los períodos de desempeño 2023, 2024 y 2025 respectivamente. </w:t>
      </w:r>
      <w:r w:rsidR="573B8FF7" w:rsidRPr="00B56AB4">
        <w:rPr>
          <w:rFonts w:ascii="Times New Roman" w:eastAsia="Times New Roman" w:hAnsi="Times New Roman" w:cs="Times New Roman"/>
          <w:color w:val="000000"/>
          <w:kern w:val="0"/>
          <w:lang w:val="es-DO"/>
          <w14:ligatures w14:val="none"/>
        </w:rPr>
        <w:t xml:space="preserve">Debido a la naturaleza de los resultados a verificar en el Año 1, </w:t>
      </w:r>
      <w:r w:rsidR="6E87BF40" w:rsidRPr="00B56AB4">
        <w:rPr>
          <w:rFonts w:ascii="Times New Roman" w:eastAsia="Times New Roman" w:hAnsi="Times New Roman" w:cs="Times New Roman"/>
          <w:color w:val="000000"/>
          <w:kern w:val="0"/>
          <w:lang w:val="es-DO"/>
          <w14:ligatures w14:val="none"/>
        </w:rPr>
        <w:t xml:space="preserve">no es necesario que </w:t>
      </w:r>
      <w:r w:rsidR="573B8FF7" w:rsidRPr="00B56AB4">
        <w:rPr>
          <w:rFonts w:ascii="Times New Roman" w:eastAsia="Times New Roman" w:hAnsi="Times New Roman" w:cs="Times New Roman"/>
          <w:color w:val="000000"/>
          <w:kern w:val="0"/>
          <w:lang w:val="es-DO"/>
          <w14:ligatures w14:val="none"/>
        </w:rPr>
        <w:t xml:space="preserve">la AVI </w:t>
      </w:r>
      <w:r w:rsidR="14FF194E" w:rsidRPr="00B56AB4">
        <w:rPr>
          <w:rFonts w:ascii="Times New Roman" w:eastAsia="Times New Roman" w:hAnsi="Times New Roman" w:cs="Times New Roman"/>
          <w:color w:val="000000"/>
          <w:kern w:val="0"/>
          <w:lang w:val="es-DO"/>
          <w14:ligatures w14:val="none"/>
        </w:rPr>
        <w:t>verifique los mismos.</w:t>
      </w:r>
      <w:r w:rsidR="004936E9" w:rsidRPr="00B56AB4">
        <w:rPr>
          <w:rFonts w:ascii="Times New Roman" w:eastAsia="Times New Roman" w:hAnsi="Times New Roman" w:cs="Times New Roman"/>
          <w:color w:val="000000"/>
          <w:kern w:val="0"/>
          <w:lang w:val="es-DO"/>
          <w14:ligatures w14:val="none"/>
        </w:rPr>
        <w:t xml:space="preserve"> </w:t>
      </w:r>
      <w:r w:rsidR="004936E9" w:rsidRPr="00C24158">
        <w:rPr>
          <w:rFonts w:ascii="Times New Roman" w:eastAsia="Times New Roman" w:hAnsi="Times New Roman" w:cs="Times New Roman"/>
          <w:kern w:val="0"/>
          <w:lang w:val="es-DO" w:eastAsia="es-DO"/>
          <w14:ligatures w14:val="none"/>
        </w:rPr>
        <w:t xml:space="preserve">Para fines de esta contratación, la AVI </w:t>
      </w:r>
      <w:r w:rsidR="004936E9" w:rsidRPr="00C24158">
        <w:rPr>
          <w:rFonts w:ascii="Times New Roman" w:eastAsia="Times New Roman" w:hAnsi="Times New Roman" w:cs="Times New Roman"/>
          <w:b/>
          <w:bCs/>
          <w:kern w:val="0"/>
          <w:lang w:val="es-DO" w:eastAsia="es-DO"/>
          <w14:ligatures w14:val="none"/>
        </w:rPr>
        <w:t>no realizará una verificación independiente de los resultados del Año 1 (2023)</w:t>
      </w:r>
      <w:r w:rsidR="004936E9" w:rsidRPr="00C24158">
        <w:rPr>
          <w:rFonts w:ascii="Times New Roman" w:eastAsia="Times New Roman" w:hAnsi="Times New Roman" w:cs="Times New Roman"/>
          <w:kern w:val="0"/>
          <w:lang w:val="es-DO" w:eastAsia="es-DO"/>
          <w14:ligatures w14:val="none"/>
        </w:rPr>
        <w:t xml:space="preserve">, ni deberá reproducir procedimientos de revisión documental, validación en campo o emisión de conclusiones propias sobre dicho período. La información correspondiente al Año 1 será utilizada </w:t>
      </w:r>
      <w:r w:rsidR="004936E9" w:rsidRPr="00C24158">
        <w:rPr>
          <w:rFonts w:ascii="Times New Roman" w:eastAsia="Times New Roman" w:hAnsi="Times New Roman" w:cs="Times New Roman"/>
          <w:b/>
          <w:bCs/>
          <w:kern w:val="0"/>
          <w:lang w:val="es-DO" w:eastAsia="es-DO"/>
          <w14:ligatures w14:val="none"/>
        </w:rPr>
        <w:t>únicamente como referencia contextual</w:t>
      </w:r>
      <w:r w:rsidR="004936E9" w:rsidRPr="00C24158">
        <w:rPr>
          <w:rFonts w:ascii="Times New Roman" w:eastAsia="Times New Roman" w:hAnsi="Times New Roman" w:cs="Times New Roman"/>
          <w:kern w:val="0"/>
          <w:lang w:val="es-DO" w:eastAsia="es-DO"/>
          <w14:ligatures w14:val="none"/>
        </w:rPr>
        <w:t xml:space="preserve"> para facilitar la lectura acumulada de los resultados y el análisis de la evolución del desempeño del Programa.</w:t>
      </w:r>
    </w:p>
    <w:p w14:paraId="476C069C" w14:textId="4CC80D7D" w:rsidR="00B3056A" w:rsidRDefault="004936E9" w:rsidP="00730776">
      <w:pPr>
        <w:spacing w:after="0" w:line="300" w:lineRule="atLeast"/>
        <w:jc w:val="both"/>
        <w:rPr>
          <w:rFonts w:ascii="Times New Roman" w:eastAsia="Times New Roman" w:hAnsi="Times New Roman" w:cs="Times New Roman"/>
          <w:color w:val="000000"/>
          <w:kern w:val="0"/>
          <w:lang w:val="es-DO"/>
          <w14:ligatures w14:val="none"/>
        </w:rPr>
      </w:pPr>
      <w:r w:rsidRPr="00C24158">
        <w:rPr>
          <w:rFonts w:ascii="Times New Roman" w:eastAsia="Times New Roman" w:hAnsi="Times New Roman" w:cs="Times New Roman"/>
          <w:kern w:val="0"/>
          <w:lang w:val="es-DO" w:eastAsia="es-DO"/>
          <w14:ligatures w14:val="none"/>
        </w:rPr>
        <w:t xml:space="preserve">En consecuencia, la AVI podrá </w:t>
      </w:r>
      <w:r w:rsidRPr="00C24158">
        <w:rPr>
          <w:rFonts w:ascii="Times New Roman" w:eastAsia="Times New Roman" w:hAnsi="Times New Roman" w:cs="Times New Roman"/>
          <w:b/>
          <w:bCs/>
          <w:kern w:val="0"/>
          <w:lang w:val="es-DO" w:eastAsia="es-DO"/>
          <w14:ligatures w14:val="none"/>
        </w:rPr>
        <w:t>citar, referenciar o incorporar</w:t>
      </w:r>
      <w:r w:rsidRPr="00C24158">
        <w:rPr>
          <w:rFonts w:ascii="Times New Roman" w:eastAsia="Times New Roman" w:hAnsi="Times New Roman" w:cs="Times New Roman"/>
          <w:kern w:val="0"/>
          <w:lang w:val="es-DO" w:eastAsia="es-DO"/>
          <w14:ligatures w14:val="none"/>
        </w:rPr>
        <w:t xml:space="preserve"> resultados del Año 1 dentro del IVR Consolidado, exclusivamente con fines de contexto, comparación o análisis evolutivo, </w:t>
      </w:r>
      <w:r w:rsidRPr="00C24158">
        <w:rPr>
          <w:rFonts w:ascii="Times New Roman" w:eastAsia="Times New Roman" w:hAnsi="Times New Roman" w:cs="Times New Roman"/>
          <w:b/>
          <w:bCs/>
          <w:kern w:val="0"/>
          <w:lang w:val="es-DO" w:eastAsia="es-DO"/>
          <w14:ligatures w14:val="none"/>
        </w:rPr>
        <w:t>sin que ello constituya una verificación del Año 1 por parte de la firma</w:t>
      </w:r>
      <w:r w:rsidRPr="00C24158">
        <w:rPr>
          <w:rFonts w:ascii="Times New Roman" w:eastAsia="Times New Roman" w:hAnsi="Times New Roman" w:cs="Times New Roman"/>
          <w:kern w:val="0"/>
          <w:lang w:val="es-DO" w:eastAsia="es-DO"/>
          <w14:ligatures w14:val="none"/>
        </w:rPr>
        <w:t>. Las conclusiones verificadas por la AVI en el marco de esta contratación se limitarán a los IVD y períodos expresamente incluidos en el alcance establecido en estos TDR.</w:t>
      </w:r>
      <w:r w:rsidR="000C42D1">
        <w:rPr>
          <w:rFonts w:ascii="Times New Roman" w:eastAsia="Times New Roman" w:hAnsi="Times New Roman" w:cs="Times New Roman"/>
          <w:kern w:val="0"/>
          <w:lang w:val="es-DO" w:eastAsia="es-DO"/>
          <w14:ligatures w14:val="none"/>
        </w:rPr>
        <w:t xml:space="preserve"> </w:t>
      </w:r>
      <w:r w:rsidR="2F540291" w:rsidRPr="00B56AB4">
        <w:rPr>
          <w:rFonts w:ascii="Times New Roman" w:eastAsia="Times New Roman" w:hAnsi="Times New Roman" w:cs="Times New Roman"/>
          <w:color w:val="000000"/>
          <w:kern w:val="0"/>
          <w:lang w:val="es-DO"/>
          <w14:ligatures w14:val="none"/>
        </w:rPr>
        <w:t>Se da una explicación de esta situación en los dos párrafos siguientes y en la tabla que sigue.</w:t>
      </w:r>
      <w:r w:rsidR="573B8FF7" w:rsidRPr="00B56AB4">
        <w:rPr>
          <w:rFonts w:ascii="Times New Roman" w:eastAsia="Times New Roman" w:hAnsi="Times New Roman" w:cs="Times New Roman"/>
          <w:color w:val="000000"/>
          <w:kern w:val="0"/>
          <w:lang w:val="es-DO"/>
          <w14:ligatures w14:val="none"/>
        </w:rPr>
        <w:t xml:space="preserve"> </w:t>
      </w:r>
      <w:r w:rsidR="00B3056A" w:rsidRPr="00B56AB4">
        <w:rPr>
          <w:rFonts w:ascii="Times New Roman" w:eastAsia="Times New Roman" w:hAnsi="Times New Roman" w:cs="Times New Roman"/>
          <w:color w:val="000000"/>
          <w:kern w:val="0"/>
          <w:lang w:val="es-DO"/>
          <w14:ligatures w14:val="none"/>
        </w:rPr>
        <w:t>La AVI deberá planificar su trabajo considerando esta acumulación inicial como una condición de partida que requerirá una estrategia de verificación intensiva en los primeros meses del contrato.</w:t>
      </w:r>
    </w:p>
    <w:p w14:paraId="22ABB2F5" w14:textId="77777777" w:rsidR="00104619" w:rsidRPr="00C24158" w:rsidRDefault="00104619" w:rsidP="00730776">
      <w:pPr>
        <w:spacing w:after="0" w:line="300" w:lineRule="atLeast"/>
        <w:jc w:val="both"/>
        <w:rPr>
          <w:rFonts w:ascii="Times New Roman" w:eastAsia="Times New Roman" w:hAnsi="Times New Roman" w:cs="Times New Roman"/>
          <w:kern w:val="0"/>
          <w:lang w:val="es-DO" w:eastAsia="es-DO"/>
          <w14:ligatures w14:val="none"/>
        </w:rPr>
      </w:pPr>
    </w:p>
    <w:p w14:paraId="1646764D" w14:textId="490F897C"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B56AB4">
        <w:rPr>
          <w:rFonts w:ascii="Times New Roman" w:eastAsia="Times New Roman" w:hAnsi="Times New Roman" w:cs="Times New Roman"/>
          <w:color w:val="000000"/>
          <w:kern w:val="0"/>
          <w:lang w:val="es-DO"/>
          <w14:ligatures w14:val="none"/>
        </w:rPr>
        <w:t xml:space="preserve">El número de IVDs objeto de verificación por parte de la AVI varía según el año de desempeño. Para los Años 1, 2 y 3, un subconjunto de IVDs de naturaleza documental está siendo atendido mediante un mecanismo de verificación transitoria acordado </w:t>
      </w:r>
      <w:r w:rsidR="00004949">
        <w:rPr>
          <w:rFonts w:ascii="Times New Roman" w:eastAsia="Times New Roman" w:hAnsi="Times New Roman" w:cs="Times New Roman"/>
          <w:color w:val="000000"/>
          <w:kern w:val="0"/>
          <w:lang w:val="es-DO"/>
          <w14:ligatures w14:val="none"/>
        </w:rPr>
        <w:t>con</w:t>
      </w:r>
      <w:r w:rsidRPr="00B56AB4">
        <w:rPr>
          <w:rFonts w:ascii="Times New Roman" w:eastAsia="Times New Roman" w:hAnsi="Times New Roman" w:cs="Times New Roman"/>
          <w:color w:val="000000"/>
          <w:kern w:val="0"/>
          <w:lang w:val="es-DO"/>
          <w14:ligatures w14:val="none"/>
        </w:rPr>
        <w:t xml:space="preserve"> el Banco Mundial, en el que </w:t>
      </w:r>
      <w:r w:rsidR="00004949">
        <w:rPr>
          <w:rFonts w:ascii="Times New Roman" w:eastAsia="Times New Roman" w:hAnsi="Times New Roman" w:cs="Times New Roman"/>
          <w:color w:val="000000"/>
          <w:kern w:val="0"/>
          <w:lang w:val="es-DO"/>
          <w14:ligatures w14:val="none"/>
        </w:rPr>
        <w:t>el MHE</w:t>
      </w:r>
      <w:r w:rsidRPr="00B56AB4">
        <w:rPr>
          <w:rFonts w:ascii="Times New Roman" w:eastAsia="Times New Roman" w:hAnsi="Times New Roman" w:cs="Times New Roman"/>
          <w:color w:val="000000"/>
          <w:kern w:val="0"/>
          <w:lang w:val="es-DO"/>
          <w14:ligatures w14:val="none"/>
        </w:rPr>
        <w:t xml:space="preserve"> asume temporalmente la preparación del informe de verificación correspondiente, sujeto a la no objeción del Banco. Este mecanismo tiene carácter estrictamente</w:t>
      </w:r>
      <w:r w:rsidRPr="00E143BF">
        <w:rPr>
          <w:rFonts w:ascii="Times New Roman" w:eastAsia="Times New Roman" w:hAnsi="Times New Roman" w:cs="Times New Roman"/>
          <w:color w:val="000000"/>
          <w:kern w:val="0"/>
          <w:lang w:val="es-DO"/>
          <w14:ligatures w14:val="none"/>
        </w:rPr>
        <w:t xml:space="preserve"> temporal y cesa una vez que la AVI está en condiciones de asumir la verificación conforme al régimen regular del Convenio de Préstamo. Los IVDs comprendidos en dicho mecanismo quedan excluidos del alcance de la presente consultoría para los años indicados.</w:t>
      </w:r>
    </w:p>
    <w:p w14:paraId="25D8C8B1" w14:textId="49DCF51C" w:rsidR="731DA0FA" w:rsidRPr="00E143BF" w:rsidRDefault="003372ED" w:rsidP="6BA80685">
      <w:pPr>
        <w:spacing w:after="120" w:line="240" w:lineRule="auto"/>
        <w:jc w:val="both"/>
        <w:rPr>
          <w:rFonts w:ascii="Times New Roman" w:eastAsia="Times New Roman" w:hAnsi="Times New Roman" w:cs="Times New Roman"/>
          <w:color w:val="000000" w:themeColor="text1"/>
          <w:lang w:val="es-DO"/>
        </w:rPr>
      </w:pPr>
      <w:r>
        <w:rPr>
          <w:rFonts w:ascii="Times New Roman" w:eastAsia="Times New Roman" w:hAnsi="Times New Roman" w:cs="Times New Roman"/>
          <w:color w:val="000000" w:themeColor="text1"/>
          <w:lang w:val="es-DO"/>
        </w:rPr>
        <w:t>D</w:t>
      </w:r>
      <w:r w:rsidR="7CEC1619" w:rsidRPr="00E143BF">
        <w:rPr>
          <w:rFonts w:ascii="Times New Roman" w:eastAsia="Times New Roman" w:hAnsi="Times New Roman" w:cs="Times New Roman"/>
          <w:color w:val="000000" w:themeColor="text1"/>
          <w:lang w:val="es-DO"/>
        </w:rPr>
        <w:t xml:space="preserve">ado el retraso en la verificación de los </w:t>
      </w:r>
      <w:r w:rsidR="009D759E">
        <w:rPr>
          <w:rFonts w:ascii="Times New Roman" w:eastAsia="Times New Roman" w:hAnsi="Times New Roman" w:cs="Times New Roman"/>
          <w:color w:val="000000" w:themeColor="text1"/>
          <w:lang w:val="es-DO"/>
        </w:rPr>
        <w:t>A</w:t>
      </w:r>
      <w:r w:rsidR="7CEC1619" w:rsidRPr="00E143BF">
        <w:rPr>
          <w:rFonts w:ascii="Times New Roman" w:eastAsia="Times New Roman" w:hAnsi="Times New Roman" w:cs="Times New Roman"/>
          <w:color w:val="000000" w:themeColor="text1"/>
          <w:lang w:val="es-DO"/>
        </w:rPr>
        <w:t xml:space="preserve">ños 1 y 2, </w:t>
      </w:r>
      <w:r w:rsidR="28378800" w:rsidRPr="00E143BF">
        <w:rPr>
          <w:rFonts w:ascii="Times New Roman" w:eastAsia="Times New Roman" w:hAnsi="Times New Roman" w:cs="Times New Roman"/>
          <w:color w:val="000000" w:themeColor="text1"/>
          <w:lang w:val="es-DO"/>
        </w:rPr>
        <w:t xml:space="preserve">los resultados para los IVDs 1 y 2 sólo deben verificarse para el </w:t>
      </w:r>
      <w:r w:rsidR="009D759E">
        <w:rPr>
          <w:rFonts w:ascii="Times New Roman" w:eastAsia="Times New Roman" w:hAnsi="Times New Roman" w:cs="Times New Roman"/>
          <w:color w:val="000000" w:themeColor="text1"/>
          <w:lang w:val="es-DO"/>
        </w:rPr>
        <w:t>A</w:t>
      </w:r>
      <w:r w:rsidR="28378800" w:rsidRPr="00E143BF">
        <w:rPr>
          <w:rFonts w:ascii="Times New Roman" w:eastAsia="Times New Roman" w:hAnsi="Times New Roman" w:cs="Times New Roman"/>
          <w:color w:val="000000" w:themeColor="text1"/>
          <w:lang w:val="es-DO"/>
        </w:rPr>
        <w:t>ño 3</w:t>
      </w:r>
      <w:r w:rsidR="076600E6" w:rsidRPr="00E143BF">
        <w:rPr>
          <w:rFonts w:ascii="Times New Roman" w:eastAsia="Times New Roman" w:hAnsi="Times New Roman" w:cs="Times New Roman"/>
          <w:color w:val="000000" w:themeColor="text1"/>
          <w:lang w:val="es-DO"/>
        </w:rPr>
        <w:t xml:space="preserve">, mientras que en el caso del IVD 10, se deberá verificar </w:t>
      </w:r>
      <w:r w:rsidR="00903BDE" w:rsidRPr="00E143BF">
        <w:rPr>
          <w:rFonts w:ascii="Times New Roman" w:eastAsia="Times New Roman" w:hAnsi="Times New Roman" w:cs="Times New Roman"/>
          <w:color w:val="000000" w:themeColor="text1"/>
          <w:lang w:val="es-DO"/>
        </w:rPr>
        <w:t xml:space="preserve">si los resultados del </w:t>
      </w:r>
      <w:r w:rsidR="009D759E">
        <w:rPr>
          <w:rFonts w:ascii="Times New Roman" w:eastAsia="Times New Roman" w:hAnsi="Times New Roman" w:cs="Times New Roman"/>
          <w:color w:val="000000" w:themeColor="text1"/>
          <w:lang w:val="es-DO"/>
        </w:rPr>
        <w:t>A</w:t>
      </w:r>
      <w:r w:rsidR="00903BDE" w:rsidRPr="00E143BF">
        <w:rPr>
          <w:rFonts w:ascii="Times New Roman" w:eastAsia="Times New Roman" w:hAnsi="Times New Roman" w:cs="Times New Roman"/>
          <w:color w:val="000000" w:themeColor="text1"/>
          <w:lang w:val="es-DO"/>
        </w:rPr>
        <w:t xml:space="preserve">ño 3 cumplen con las metas del </w:t>
      </w:r>
      <w:r w:rsidR="009D759E">
        <w:rPr>
          <w:rFonts w:ascii="Times New Roman" w:eastAsia="Times New Roman" w:hAnsi="Times New Roman" w:cs="Times New Roman"/>
          <w:color w:val="000000" w:themeColor="text1"/>
          <w:lang w:val="es-DO"/>
        </w:rPr>
        <w:t>A</w:t>
      </w:r>
      <w:r w:rsidR="00903BDE" w:rsidRPr="00E143BF">
        <w:rPr>
          <w:rFonts w:ascii="Times New Roman" w:eastAsia="Times New Roman" w:hAnsi="Times New Roman" w:cs="Times New Roman"/>
          <w:color w:val="000000" w:themeColor="text1"/>
          <w:lang w:val="es-DO"/>
        </w:rPr>
        <w:t xml:space="preserve">ño 2 para </w:t>
      </w:r>
      <w:r w:rsidR="2D5866FE" w:rsidRPr="00E143BF">
        <w:rPr>
          <w:rFonts w:ascii="Times New Roman" w:eastAsia="Times New Roman" w:hAnsi="Times New Roman" w:cs="Times New Roman"/>
          <w:color w:val="000000" w:themeColor="text1"/>
          <w:lang w:val="es-DO"/>
        </w:rPr>
        <w:t>el RV</w:t>
      </w:r>
      <w:r w:rsidR="009D759E">
        <w:rPr>
          <w:rFonts w:ascii="Times New Roman" w:eastAsia="Times New Roman" w:hAnsi="Times New Roman" w:cs="Times New Roman"/>
          <w:color w:val="000000" w:themeColor="text1"/>
          <w:lang w:val="es-DO"/>
        </w:rPr>
        <w:t>D</w:t>
      </w:r>
      <w:r w:rsidR="2D5866FE" w:rsidRPr="00E143BF">
        <w:rPr>
          <w:rFonts w:ascii="Times New Roman" w:eastAsia="Times New Roman" w:hAnsi="Times New Roman" w:cs="Times New Roman"/>
          <w:color w:val="000000" w:themeColor="text1"/>
          <w:lang w:val="es-DO"/>
        </w:rPr>
        <w:t xml:space="preserve"> del </w:t>
      </w:r>
      <w:r w:rsidR="009D759E">
        <w:rPr>
          <w:rFonts w:ascii="Times New Roman" w:eastAsia="Times New Roman" w:hAnsi="Times New Roman" w:cs="Times New Roman"/>
          <w:color w:val="000000" w:themeColor="text1"/>
          <w:lang w:val="es-DO"/>
        </w:rPr>
        <w:t>A</w:t>
      </w:r>
      <w:r w:rsidR="2D5866FE" w:rsidRPr="00E143BF">
        <w:rPr>
          <w:rFonts w:ascii="Times New Roman" w:eastAsia="Times New Roman" w:hAnsi="Times New Roman" w:cs="Times New Roman"/>
          <w:color w:val="000000" w:themeColor="text1"/>
          <w:lang w:val="es-DO"/>
        </w:rPr>
        <w:t>ño 2</w:t>
      </w:r>
      <w:r w:rsidR="5023C8A0" w:rsidRPr="00E143BF">
        <w:rPr>
          <w:rFonts w:ascii="Times New Roman" w:eastAsia="Times New Roman" w:hAnsi="Times New Roman" w:cs="Times New Roman"/>
          <w:color w:val="000000" w:themeColor="text1"/>
          <w:lang w:val="es-DO"/>
        </w:rPr>
        <w:t xml:space="preserve"> sin necesidad de revisar evidencias del </w:t>
      </w:r>
      <w:r w:rsidR="009D759E">
        <w:rPr>
          <w:rFonts w:ascii="Times New Roman" w:eastAsia="Times New Roman" w:hAnsi="Times New Roman" w:cs="Times New Roman"/>
          <w:color w:val="000000" w:themeColor="text1"/>
          <w:lang w:val="es-DO"/>
        </w:rPr>
        <w:t>A</w:t>
      </w:r>
      <w:r w:rsidR="5023C8A0" w:rsidRPr="00E143BF">
        <w:rPr>
          <w:rFonts w:ascii="Times New Roman" w:eastAsia="Times New Roman" w:hAnsi="Times New Roman" w:cs="Times New Roman"/>
          <w:color w:val="000000" w:themeColor="text1"/>
          <w:lang w:val="es-DO"/>
        </w:rPr>
        <w:t xml:space="preserve">ño 2 (los mismos resultados </w:t>
      </w:r>
      <w:r w:rsidR="1A0454D0" w:rsidRPr="00E143BF">
        <w:rPr>
          <w:rFonts w:ascii="Times New Roman" w:eastAsia="Times New Roman" w:hAnsi="Times New Roman" w:cs="Times New Roman"/>
          <w:color w:val="000000" w:themeColor="text1"/>
          <w:lang w:val="es-DO"/>
        </w:rPr>
        <w:t xml:space="preserve">y evidencias </w:t>
      </w:r>
      <w:r w:rsidR="5023C8A0" w:rsidRPr="00E143BF">
        <w:rPr>
          <w:rFonts w:ascii="Times New Roman" w:eastAsia="Times New Roman" w:hAnsi="Times New Roman" w:cs="Times New Roman"/>
          <w:color w:val="000000" w:themeColor="text1"/>
          <w:lang w:val="es-DO"/>
        </w:rPr>
        <w:t xml:space="preserve">del </w:t>
      </w:r>
      <w:r w:rsidR="005262E0">
        <w:rPr>
          <w:rFonts w:ascii="Times New Roman" w:eastAsia="Times New Roman" w:hAnsi="Times New Roman" w:cs="Times New Roman"/>
          <w:color w:val="000000" w:themeColor="text1"/>
          <w:lang w:val="es-DO"/>
        </w:rPr>
        <w:t>A</w:t>
      </w:r>
      <w:r w:rsidR="5023C8A0" w:rsidRPr="00E143BF">
        <w:rPr>
          <w:rFonts w:ascii="Times New Roman" w:eastAsia="Times New Roman" w:hAnsi="Times New Roman" w:cs="Times New Roman"/>
          <w:color w:val="000000" w:themeColor="text1"/>
          <w:lang w:val="es-DO"/>
        </w:rPr>
        <w:t>ño 3 se utilizaran para verificar las metas de</w:t>
      </w:r>
      <w:r w:rsidR="121D3B7A" w:rsidRPr="00E143BF">
        <w:rPr>
          <w:rFonts w:ascii="Times New Roman" w:eastAsia="Times New Roman" w:hAnsi="Times New Roman" w:cs="Times New Roman"/>
          <w:color w:val="000000" w:themeColor="text1"/>
          <w:lang w:val="es-DO"/>
        </w:rPr>
        <w:t xml:space="preserve"> </w:t>
      </w:r>
      <w:r w:rsidR="65B20A8F" w:rsidRPr="00E143BF">
        <w:rPr>
          <w:rFonts w:ascii="Times New Roman" w:eastAsia="Times New Roman" w:hAnsi="Times New Roman" w:cs="Times New Roman"/>
          <w:color w:val="000000" w:themeColor="text1"/>
          <w:lang w:val="es-DO"/>
        </w:rPr>
        <w:t>l</w:t>
      </w:r>
      <w:r w:rsidR="068BA079" w:rsidRPr="00E143BF">
        <w:rPr>
          <w:rFonts w:ascii="Times New Roman" w:eastAsia="Times New Roman" w:hAnsi="Times New Roman" w:cs="Times New Roman"/>
          <w:color w:val="000000" w:themeColor="text1"/>
          <w:lang w:val="es-DO"/>
        </w:rPr>
        <w:t>os</w:t>
      </w:r>
      <w:r w:rsidR="65B20A8F" w:rsidRPr="00E143BF">
        <w:rPr>
          <w:rFonts w:ascii="Times New Roman" w:eastAsia="Times New Roman" w:hAnsi="Times New Roman" w:cs="Times New Roman"/>
          <w:color w:val="000000" w:themeColor="text1"/>
          <w:lang w:val="es-DO"/>
        </w:rPr>
        <w:t xml:space="preserve"> </w:t>
      </w:r>
      <w:r w:rsidR="005262E0">
        <w:rPr>
          <w:rFonts w:ascii="Times New Roman" w:eastAsia="Times New Roman" w:hAnsi="Times New Roman" w:cs="Times New Roman"/>
          <w:color w:val="000000" w:themeColor="text1"/>
          <w:lang w:val="es-DO"/>
        </w:rPr>
        <w:t>A</w:t>
      </w:r>
      <w:r w:rsidR="65B20A8F" w:rsidRPr="00E143BF">
        <w:rPr>
          <w:rFonts w:ascii="Times New Roman" w:eastAsia="Times New Roman" w:hAnsi="Times New Roman" w:cs="Times New Roman"/>
          <w:color w:val="000000" w:themeColor="text1"/>
          <w:lang w:val="es-DO"/>
        </w:rPr>
        <w:t>ño</w:t>
      </w:r>
      <w:r w:rsidR="7A3D50A3" w:rsidRPr="00E143BF">
        <w:rPr>
          <w:rFonts w:ascii="Times New Roman" w:eastAsia="Times New Roman" w:hAnsi="Times New Roman" w:cs="Times New Roman"/>
          <w:color w:val="000000" w:themeColor="text1"/>
          <w:lang w:val="es-DO"/>
        </w:rPr>
        <w:t>s 2 y</w:t>
      </w:r>
      <w:r w:rsidR="65B20A8F" w:rsidRPr="00E143BF">
        <w:rPr>
          <w:rFonts w:ascii="Times New Roman" w:eastAsia="Times New Roman" w:hAnsi="Times New Roman" w:cs="Times New Roman"/>
          <w:color w:val="000000" w:themeColor="text1"/>
          <w:lang w:val="es-DO"/>
        </w:rPr>
        <w:t xml:space="preserve"> 3 para el IVD 10)</w:t>
      </w:r>
      <w:r w:rsidR="5023C8A0" w:rsidRPr="00E143BF">
        <w:rPr>
          <w:rFonts w:ascii="Times New Roman" w:eastAsia="Times New Roman" w:hAnsi="Times New Roman" w:cs="Times New Roman"/>
          <w:color w:val="000000" w:themeColor="text1"/>
          <w:lang w:val="es-DO"/>
        </w:rPr>
        <w:t>.</w:t>
      </w:r>
    </w:p>
    <w:p w14:paraId="199E6E9D" w14:textId="44465429" w:rsidR="00B3056A" w:rsidRPr="00E143BF" w:rsidRDefault="00B3056A" w:rsidP="00C24158">
      <w:pPr>
        <w:spacing w:after="12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siguiente tabla detalla los IVDs cuya verificación corresponde a la AVI en el marco de estos TDR: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0"/>
        <w:gridCol w:w="1020"/>
        <w:gridCol w:w="1875"/>
        <w:gridCol w:w="1663"/>
        <w:gridCol w:w="1995"/>
        <w:gridCol w:w="2717"/>
      </w:tblGrid>
      <w:tr w:rsidR="00B3056A" w:rsidRPr="000D26DF" w14:paraId="12D6BDF7" w14:textId="77777777" w:rsidTr="00730776">
        <w:trPr>
          <w:trHeight w:val="300"/>
          <w:tblHead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6E06437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Año</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157228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Período</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6D5012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con metas fijadas</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499A95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bajo mecanismo transitorio</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7D373B7B" w14:textId="76DD39B3" w:rsidR="595CA01F" w:rsidRPr="00E143BF" w:rsidRDefault="595CA01F" w:rsidP="6BA80685">
            <w:pPr>
              <w:spacing w:line="240" w:lineRule="auto"/>
              <w:jc w:val="center"/>
              <w:rPr>
                <w:rFonts w:ascii="Times New Roman" w:eastAsia="Times New Roman" w:hAnsi="Times New Roman" w:cs="Times New Roman"/>
                <w:b/>
                <w:bCs/>
                <w:color w:val="FFFFFF" w:themeColor="background1"/>
                <w:sz w:val="22"/>
                <w:szCs w:val="22"/>
                <w:lang w:val="es-DO"/>
              </w:rPr>
            </w:pPr>
            <w:r w:rsidRPr="00E143BF">
              <w:rPr>
                <w:rFonts w:ascii="Times New Roman" w:eastAsia="Times New Roman" w:hAnsi="Times New Roman" w:cs="Times New Roman"/>
                <w:b/>
                <w:bCs/>
                <w:color w:val="FFFFFF" w:themeColor="background1"/>
                <w:sz w:val="22"/>
                <w:szCs w:val="22"/>
                <w:lang w:val="es-DO"/>
              </w:rPr>
              <w:t>IVDs acumulativos o con plazo de gracia</w:t>
            </w:r>
            <w:r w:rsidR="71A70805" w:rsidRPr="00E143BF">
              <w:rPr>
                <w:rFonts w:ascii="Times New Roman" w:eastAsia="Times New Roman" w:hAnsi="Times New Roman" w:cs="Times New Roman"/>
                <w:b/>
                <w:bCs/>
                <w:color w:val="FFFFFF" w:themeColor="background1"/>
                <w:sz w:val="22"/>
                <w:szCs w:val="22"/>
                <w:lang w:val="es-DO"/>
              </w:rPr>
              <w:t xml:space="preserve"> (exentos de verificación)</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601EC6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a verificar por la AVI</w:t>
            </w:r>
          </w:p>
        </w:tc>
      </w:tr>
      <w:tr w:rsidR="00B3056A" w:rsidRPr="00E143BF" w14:paraId="74377F5A" w14:textId="77777777" w:rsidTr="00730776">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31F55CE"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Año 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42B84D8"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2024</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4943779"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1, 2, 3, 4, 6, 9, 10</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520F119"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4</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5F751B6" w14:textId="73A6ABBA" w:rsidR="44830CDF" w:rsidRPr="002A4D07" w:rsidRDefault="44830CDF" w:rsidP="6BA80685">
            <w:pPr>
              <w:spacing w:line="240" w:lineRule="auto"/>
              <w:jc w:val="center"/>
              <w:rPr>
                <w:rFonts w:ascii="Times New Roman" w:eastAsia="Times New Roman" w:hAnsi="Times New Roman" w:cs="Times New Roman"/>
                <w:color w:val="000000" w:themeColor="text1"/>
                <w:sz w:val="22"/>
                <w:szCs w:val="22"/>
                <w:lang w:val="es-DO"/>
              </w:rPr>
            </w:pPr>
            <w:r w:rsidRPr="002A4D07">
              <w:rPr>
                <w:rFonts w:ascii="Times New Roman" w:eastAsia="Times New Roman" w:hAnsi="Times New Roman" w:cs="Times New Roman"/>
                <w:color w:val="000000" w:themeColor="text1"/>
                <w:sz w:val="22"/>
                <w:szCs w:val="22"/>
                <w:lang w:val="es-DO"/>
              </w:rPr>
              <w:t>1, 2</w:t>
            </w:r>
            <w:r w:rsidR="55D75CCB" w:rsidRPr="002A4D07">
              <w:rPr>
                <w:rFonts w:ascii="Times New Roman" w:eastAsia="Times New Roman" w:hAnsi="Times New Roman" w:cs="Times New Roman"/>
                <w:color w:val="000000" w:themeColor="text1"/>
                <w:sz w:val="22"/>
                <w:szCs w:val="22"/>
                <w:lang w:val="es-DO"/>
              </w:rPr>
              <w:t>, 10</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BCE4B9C" w14:textId="0DF52485" w:rsidR="00B3056A" w:rsidRPr="002A4D07" w:rsidRDefault="00B3056A" w:rsidP="6BA80685">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3, 6, 9, 10</w:t>
            </w:r>
            <w:r w:rsidRPr="002A4D07">
              <w:rPr>
                <w:rStyle w:val="Refdenotaalpie"/>
                <w:rFonts w:ascii="Times New Roman" w:eastAsia="Times New Roman" w:hAnsi="Times New Roman" w:cs="Times New Roman"/>
                <w:lang w:val="es-DO"/>
              </w:rPr>
              <w:footnoteReference w:id="1"/>
            </w:r>
          </w:p>
        </w:tc>
      </w:tr>
      <w:tr w:rsidR="00B3056A" w:rsidRPr="00E143BF" w14:paraId="1D59E217" w14:textId="77777777" w:rsidTr="00730776">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1D9E2D"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Año 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B49EF33"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2025</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E6A62FA"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1 al 10</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263D66F"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4</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712C602" w14:textId="60A77DCB" w:rsidR="6BA80685" w:rsidRPr="002A4D07" w:rsidRDefault="6BA80685" w:rsidP="6BA80685">
            <w:pPr>
              <w:spacing w:line="240" w:lineRule="auto"/>
              <w:jc w:val="center"/>
              <w:rPr>
                <w:rFonts w:ascii="Times New Roman" w:eastAsia="Times New Roman" w:hAnsi="Times New Roman" w:cs="Times New Roman"/>
                <w:color w:val="000000" w:themeColor="text1"/>
                <w:sz w:val="22"/>
                <w:szCs w:val="22"/>
                <w:lang w:val="es-DO"/>
              </w:rP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B2609FD" w14:textId="77777777" w:rsidR="00B3056A" w:rsidRPr="002A4D07" w:rsidRDefault="00B3056A" w:rsidP="6BA80685">
            <w:pPr>
              <w:spacing w:after="0" w:line="240" w:lineRule="auto"/>
              <w:jc w:val="center"/>
              <w:rPr>
                <w:rStyle w:val="Refdenotaalpie"/>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1, 2, 3, 5, 6, 7, 8, 9, 10</w:t>
            </w:r>
          </w:p>
        </w:tc>
      </w:tr>
      <w:tr w:rsidR="00B3056A" w:rsidRPr="00E143BF" w14:paraId="26A69373" w14:textId="77777777" w:rsidTr="00730776">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C434228"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Año 4</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B4DBC0A"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2026</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033BEB9"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1 al 10</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C28990B" w14:textId="77777777" w:rsidR="00B3056A" w:rsidRPr="002A4D07" w:rsidRDefault="00B3056A" w:rsidP="00B3056A">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Ninguno</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18FA860" w14:textId="273B9697" w:rsidR="6BA80685" w:rsidRPr="002A4D07" w:rsidRDefault="6BA80685" w:rsidP="6BA80685">
            <w:pPr>
              <w:spacing w:line="240" w:lineRule="auto"/>
              <w:jc w:val="center"/>
              <w:rPr>
                <w:rFonts w:ascii="Times New Roman" w:eastAsia="Times New Roman" w:hAnsi="Times New Roman" w:cs="Times New Roman"/>
                <w:color w:val="000000" w:themeColor="text1"/>
                <w:sz w:val="22"/>
                <w:szCs w:val="22"/>
                <w:lang w:val="es-DO"/>
              </w:rP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C843307" w14:textId="77777777" w:rsidR="00B3056A" w:rsidRPr="002A4D07" w:rsidRDefault="00B3056A" w:rsidP="6BA80685">
            <w:pPr>
              <w:spacing w:after="0" w:line="240" w:lineRule="auto"/>
              <w:jc w:val="center"/>
              <w:rPr>
                <w:rFonts w:ascii="Times New Roman" w:eastAsia="Times New Roman" w:hAnsi="Times New Roman" w:cs="Times New Roman"/>
                <w:kern w:val="0"/>
                <w:lang w:val="es-DO"/>
                <w14:ligatures w14:val="none"/>
              </w:rPr>
            </w:pPr>
            <w:r w:rsidRPr="002A4D07">
              <w:rPr>
                <w:rFonts w:ascii="Times New Roman" w:eastAsia="Times New Roman" w:hAnsi="Times New Roman" w:cs="Times New Roman"/>
                <w:color w:val="000000"/>
                <w:kern w:val="0"/>
                <w:sz w:val="22"/>
                <w:szCs w:val="22"/>
                <w:lang w:val="es-DO"/>
                <w14:ligatures w14:val="none"/>
              </w:rPr>
              <w:t>1 al 10</w:t>
            </w:r>
          </w:p>
        </w:tc>
      </w:tr>
      <w:tr w:rsidR="00B3056A" w:rsidRPr="00E143BF" w14:paraId="1C70E830" w14:textId="77777777" w:rsidTr="00730776">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F7358A6" w14:textId="77777777" w:rsidR="00B3056A" w:rsidRPr="00C24158" w:rsidRDefault="00B3056A" w:rsidP="00B3056A">
            <w:pPr>
              <w:spacing w:after="0" w:line="240" w:lineRule="auto"/>
              <w:jc w:val="center"/>
              <w:rPr>
                <w:rFonts w:ascii="Times New Roman" w:eastAsia="Times New Roman" w:hAnsi="Times New Roman" w:cs="Times New Roman"/>
                <w:i/>
                <w:iCs/>
                <w:kern w:val="0"/>
                <w:lang w:val="es-DO"/>
                <w14:ligatures w14:val="none"/>
              </w:rPr>
            </w:pPr>
            <w:r w:rsidRPr="00C24158">
              <w:rPr>
                <w:rFonts w:ascii="Times New Roman" w:eastAsia="Times New Roman" w:hAnsi="Times New Roman" w:cs="Times New Roman"/>
                <w:i/>
                <w:iCs/>
                <w:color w:val="000000"/>
                <w:kern w:val="0"/>
                <w:sz w:val="22"/>
                <w:szCs w:val="22"/>
                <w:lang w:val="es-DO"/>
                <w14:ligatures w14:val="none"/>
              </w:rPr>
              <w:t>Año 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71CC925" w14:textId="77777777" w:rsidR="00B3056A" w:rsidRPr="00C24158" w:rsidRDefault="00B3056A" w:rsidP="00B3056A">
            <w:pPr>
              <w:spacing w:after="0" w:line="240" w:lineRule="auto"/>
              <w:jc w:val="center"/>
              <w:rPr>
                <w:rFonts w:ascii="Times New Roman" w:eastAsia="Times New Roman" w:hAnsi="Times New Roman" w:cs="Times New Roman"/>
                <w:i/>
                <w:iCs/>
                <w:kern w:val="0"/>
                <w:lang w:val="es-DO"/>
                <w14:ligatures w14:val="none"/>
              </w:rPr>
            </w:pPr>
            <w:r w:rsidRPr="00C24158">
              <w:rPr>
                <w:rFonts w:ascii="Times New Roman" w:eastAsia="Times New Roman" w:hAnsi="Times New Roman" w:cs="Times New Roman"/>
                <w:i/>
                <w:iCs/>
                <w:color w:val="000000"/>
                <w:kern w:val="0"/>
                <w:sz w:val="22"/>
                <w:szCs w:val="22"/>
                <w:lang w:val="es-DO"/>
                <w14:ligatures w14:val="none"/>
              </w:rPr>
              <w:t>2027</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65D7F69" w14:textId="77777777" w:rsidR="00B3056A" w:rsidRPr="00C24158" w:rsidRDefault="00B3056A" w:rsidP="00B3056A">
            <w:pPr>
              <w:spacing w:after="0" w:line="240" w:lineRule="auto"/>
              <w:jc w:val="center"/>
              <w:rPr>
                <w:rFonts w:ascii="Times New Roman" w:eastAsia="Times New Roman" w:hAnsi="Times New Roman" w:cs="Times New Roman"/>
                <w:i/>
                <w:iCs/>
                <w:kern w:val="0"/>
                <w:lang w:val="es-DO"/>
                <w14:ligatures w14:val="none"/>
              </w:rPr>
            </w:pPr>
            <w:r w:rsidRPr="00C24158">
              <w:rPr>
                <w:rFonts w:ascii="Times New Roman" w:eastAsia="Times New Roman" w:hAnsi="Times New Roman" w:cs="Times New Roman"/>
                <w:i/>
                <w:iCs/>
                <w:color w:val="000000"/>
                <w:kern w:val="0"/>
                <w:sz w:val="22"/>
                <w:szCs w:val="22"/>
                <w:lang w:val="es-DO"/>
                <w14:ligatures w14:val="none"/>
              </w:rPr>
              <w:t>1 al 10</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BEDB95B" w14:textId="77777777" w:rsidR="00B3056A" w:rsidRPr="00C24158" w:rsidRDefault="00B3056A" w:rsidP="00B3056A">
            <w:pPr>
              <w:spacing w:after="0" w:line="240" w:lineRule="auto"/>
              <w:jc w:val="center"/>
              <w:rPr>
                <w:rFonts w:ascii="Times New Roman" w:eastAsia="Times New Roman" w:hAnsi="Times New Roman" w:cs="Times New Roman"/>
                <w:i/>
                <w:iCs/>
                <w:kern w:val="0"/>
                <w:lang w:val="es-DO"/>
                <w14:ligatures w14:val="none"/>
              </w:rPr>
            </w:pPr>
            <w:r w:rsidRPr="00C24158">
              <w:rPr>
                <w:rFonts w:ascii="Times New Roman" w:eastAsia="Times New Roman" w:hAnsi="Times New Roman" w:cs="Times New Roman"/>
                <w:i/>
                <w:iCs/>
                <w:color w:val="000000"/>
                <w:kern w:val="0"/>
                <w:sz w:val="22"/>
                <w:szCs w:val="22"/>
                <w:lang w:val="es-DO"/>
                <w14:ligatures w14:val="none"/>
              </w:rPr>
              <w:t>Ninguno</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E34D219" w14:textId="73D7BEA1" w:rsidR="6BA80685" w:rsidRPr="00C24158" w:rsidRDefault="6BA80685" w:rsidP="6BA80685">
            <w:pPr>
              <w:spacing w:line="240" w:lineRule="auto"/>
              <w:jc w:val="center"/>
              <w:rPr>
                <w:rFonts w:ascii="Times New Roman" w:eastAsia="Times New Roman" w:hAnsi="Times New Roman" w:cs="Times New Roman"/>
                <w:i/>
                <w:iCs/>
                <w:color w:val="000000" w:themeColor="text1"/>
                <w:sz w:val="22"/>
                <w:szCs w:val="22"/>
                <w:lang w:val="es-DO"/>
              </w:rP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9ECCC92" w14:textId="77777777" w:rsidR="00B3056A" w:rsidRPr="00C24158" w:rsidRDefault="00B3056A" w:rsidP="6BA80685">
            <w:pPr>
              <w:spacing w:after="0" w:line="240" w:lineRule="auto"/>
              <w:jc w:val="center"/>
              <w:rPr>
                <w:rFonts w:ascii="Times New Roman" w:eastAsia="Times New Roman" w:hAnsi="Times New Roman" w:cs="Times New Roman"/>
                <w:i/>
                <w:iCs/>
                <w:kern w:val="0"/>
                <w:lang w:val="es-DO"/>
                <w14:ligatures w14:val="none"/>
              </w:rPr>
            </w:pPr>
            <w:r w:rsidRPr="00C24158">
              <w:rPr>
                <w:rFonts w:ascii="Times New Roman" w:eastAsia="Times New Roman" w:hAnsi="Times New Roman" w:cs="Times New Roman"/>
                <w:i/>
                <w:iCs/>
                <w:color w:val="000000"/>
                <w:kern w:val="0"/>
                <w:sz w:val="22"/>
                <w:szCs w:val="22"/>
                <w:lang w:val="es-DO"/>
                <w14:ligatures w14:val="none"/>
              </w:rPr>
              <w:t>1 al 10, sujeto a adenda</w:t>
            </w:r>
          </w:p>
        </w:tc>
      </w:tr>
    </w:tbl>
    <w:p w14:paraId="3179ED47" w14:textId="77777777" w:rsidR="00B3056A" w:rsidRPr="00E143BF" w:rsidRDefault="00B3056A" w:rsidP="00B3056A">
      <w:pPr>
        <w:spacing w:line="240" w:lineRule="auto"/>
        <w:rPr>
          <w:rFonts w:ascii="Times New Roman" w:eastAsia="Times New Roman" w:hAnsi="Times New Roman" w:cs="Times New Roman"/>
          <w:kern w:val="0"/>
          <w:lang w:val="es-DO"/>
          <w14:ligatures w14:val="none"/>
        </w:rPr>
      </w:pPr>
    </w:p>
    <w:p w14:paraId="2D9094D6" w14:textId="77777777" w:rsidR="00B3056A" w:rsidRPr="00E143BF" w:rsidRDefault="00B3056A" w:rsidP="00F327C0">
      <w:pPr>
        <w:pStyle w:val="Ttulo2"/>
        <w:rPr>
          <w:rFonts w:eastAsia="Times New Roman"/>
          <w:lang w:val="es-DO"/>
        </w:rPr>
      </w:pPr>
      <w:bookmarkStart w:id="14" w:name="_Toc230269567"/>
      <w:r w:rsidRPr="00E143BF">
        <w:rPr>
          <w:rFonts w:eastAsia="Times New Roman"/>
          <w:lang w:val="es-DO"/>
        </w:rPr>
        <w:t>2.3 Duración de los ejercicios de verificación</w:t>
      </w:r>
      <w:bookmarkEnd w:id="14"/>
    </w:p>
    <w:p w14:paraId="1EAA99A1"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presente consultoría comprende dos modalidades de verificación con plazos diferenciados según la complejidad y el volumen de trabajo de cada ciclo.</w:t>
      </w:r>
    </w:p>
    <w:p w14:paraId="11D47EB2" w14:textId="0BC89C7A" w:rsidR="00B3056A" w:rsidRPr="00C24158" w:rsidRDefault="00B3056A" w:rsidP="00130020">
      <w:pPr>
        <w:pStyle w:val="Ttulo3"/>
        <w:rPr>
          <w:rFonts w:eastAsia="Times New Roman"/>
          <w:lang w:val="es-ES"/>
        </w:rPr>
      </w:pPr>
      <w:bookmarkStart w:id="15" w:name="_Toc230269568"/>
      <w:r w:rsidRPr="00C24158">
        <w:rPr>
          <w:rFonts w:eastAsia="Times New Roman"/>
          <w:lang w:val="es-ES"/>
        </w:rPr>
        <w:t>2.3.1 Verificación acumulada Años 2 (2024) y 3 (2025</w:t>
      </w:r>
      <w:r w:rsidR="3C320BC3" w:rsidRPr="00C24158">
        <w:rPr>
          <w:rFonts w:eastAsia="Times New Roman"/>
          <w:lang w:val="es-ES"/>
        </w:rPr>
        <w:t>)</w:t>
      </w:r>
      <w:bookmarkEnd w:id="15"/>
    </w:p>
    <w:p w14:paraId="200D37E6" w14:textId="14F4E3B1"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Dado el estado actual del Programa al momento de inicio de esta consultoría, la AVI deberá realizar de forma simultánea la verificación de </w:t>
      </w:r>
      <w:r w:rsidR="106AC0BD" w:rsidRPr="00E143BF">
        <w:rPr>
          <w:rFonts w:ascii="Times New Roman" w:eastAsia="Times New Roman" w:hAnsi="Times New Roman" w:cs="Times New Roman"/>
          <w:color w:val="000000"/>
          <w:kern w:val="0"/>
          <w:lang w:val="es-DO"/>
          <w14:ligatures w14:val="none"/>
        </w:rPr>
        <w:t xml:space="preserve">dos </w:t>
      </w:r>
      <w:r w:rsidRPr="00E143BF">
        <w:rPr>
          <w:rFonts w:ascii="Times New Roman" w:eastAsia="Times New Roman" w:hAnsi="Times New Roman" w:cs="Times New Roman"/>
          <w:color w:val="000000"/>
          <w:kern w:val="0"/>
          <w:lang w:val="es-DO"/>
          <w14:ligatures w14:val="none"/>
        </w:rPr>
        <w:t xml:space="preserve">ciclos consecutivos de desempeño. Este ejercicio acumulado deberá completarse en un </w:t>
      </w:r>
      <w:r w:rsidRPr="00E143BF">
        <w:rPr>
          <w:rFonts w:ascii="Times New Roman" w:eastAsia="Times New Roman" w:hAnsi="Times New Roman" w:cs="Times New Roman"/>
          <w:b/>
          <w:bCs/>
          <w:color w:val="000000"/>
          <w:kern w:val="0"/>
          <w:lang w:val="es-DO"/>
          <w14:ligatures w14:val="none"/>
        </w:rPr>
        <w:t>plazo máximo de 60 días hábiles</w:t>
      </w:r>
      <w:r w:rsidRPr="00E143BF">
        <w:rPr>
          <w:rFonts w:ascii="Times New Roman" w:eastAsia="Times New Roman" w:hAnsi="Times New Roman" w:cs="Times New Roman"/>
          <w:color w:val="000000"/>
          <w:kern w:val="0"/>
          <w:lang w:val="es-DO"/>
          <w14:ligatures w14:val="none"/>
        </w:rPr>
        <w:t xml:space="preserve"> contados a partir de la fecha de certificación del contrato. Del total de ese plazo, se estima una dedicación mínima de </w:t>
      </w:r>
      <w:r w:rsidR="66492417" w:rsidRPr="00E143BF">
        <w:rPr>
          <w:rFonts w:ascii="Times New Roman" w:eastAsia="Times New Roman" w:hAnsi="Times New Roman" w:cs="Times New Roman"/>
          <w:b/>
          <w:bCs/>
          <w:color w:val="000000"/>
          <w:kern w:val="0"/>
          <w:lang w:val="es-DO"/>
          <w14:ligatures w14:val="none"/>
        </w:rPr>
        <w:t>2</w:t>
      </w:r>
      <w:r w:rsidR="5B9C6666" w:rsidRPr="00E143BF">
        <w:rPr>
          <w:rFonts w:ascii="Times New Roman" w:eastAsia="Times New Roman" w:hAnsi="Times New Roman" w:cs="Times New Roman"/>
          <w:b/>
          <w:bCs/>
          <w:color w:val="000000"/>
          <w:kern w:val="0"/>
          <w:lang w:val="es-DO"/>
          <w14:ligatures w14:val="none"/>
        </w:rPr>
        <w:t>0</w:t>
      </w:r>
      <w:r w:rsidR="66492417" w:rsidRPr="00E143BF">
        <w:rPr>
          <w:rFonts w:ascii="Times New Roman" w:eastAsia="Times New Roman" w:hAnsi="Times New Roman" w:cs="Times New Roman"/>
          <w:b/>
          <w:bCs/>
          <w:color w:val="000000"/>
          <w:kern w:val="0"/>
          <w:lang w:val="es-DO"/>
          <w14:ligatures w14:val="none"/>
        </w:rPr>
        <w:t xml:space="preserve">0 </w:t>
      </w:r>
      <w:r w:rsidRPr="00E143BF">
        <w:rPr>
          <w:rFonts w:ascii="Times New Roman" w:eastAsia="Times New Roman" w:hAnsi="Times New Roman" w:cs="Times New Roman"/>
          <w:b/>
          <w:bCs/>
          <w:color w:val="000000"/>
          <w:kern w:val="0"/>
          <w:lang w:val="es-DO"/>
          <w14:ligatures w14:val="none"/>
        </w:rPr>
        <w:t xml:space="preserve">días </w:t>
      </w:r>
      <w:r w:rsidR="55BFF379" w:rsidRPr="00E143BF">
        <w:rPr>
          <w:rFonts w:ascii="Times New Roman" w:eastAsia="Times New Roman" w:hAnsi="Times New Roman" w:cs="Times New Roman"/>
          <w:b/>
          <w:bCs/>
          <w:color w:val="000000"/>
          <w:kern w:val="0"/>
          <w:lang w:val="es-DO"/>
          <w14:ligatures w14:val="none"/>
        </w:rPr>
        <w:t>hombre</w:t>
      </w:r>
      <w:r w:rsidR="6CCA0B61" w:rsidRPr="00E143BF">
        <w:rPr>
          <w:rFonts w:ascii="Times New Roman" w:eastAsia="Times New Roman" w:hAnsi="Times New Roman" w:cs="Times New Roman"/>
          <w:b/>
          <w:bCs/>
          <w:color w:val="000000"/>
          <w:kern w:val="0"/>
          <w:lang w:val="es-DO"/>
          <w14:ligatures w14:val="none"/>
        </w:rPr>
        <w:t xml:space="preserve"> </w:t>
      </w:r>
      <w:r w:rsidRPr="00E143BF">
        <w:rPr>
          <w:rFonts w:ascii="Times New Roman" w:eastAsia="Times New Roman" w:hAnsi="Times New Roman" w:cs="Times New Roman"/>
          <w:b/>
          <w:bCs/>
          <w:color w:val="000000"/>
          <w:kern w:val="0"/>
          <w:lang w:val="es-DO"/>
          <w14:ligatures w14:val="none"/>
        </w:rPr>
        <w:t>en el territorio</w:t>
      </w:r>
      <w:r w:rsidRPr="00E143BF">
        <w:rPr>
          <w:rFonts w:ascii="Times New Roman" w:eastAsia="Times New Roman" w:hAnsi="Times New Roman" w:cs="Times New Roman"/>
          <w:color w:val="000000"/>
          <w:kern w:val="0"/>
          <w:lang w:val="es-DO"/>
          <w14:ligatures w14:val="none"/>
        </w:rPr>
        <w:t xml:space="preserve"> </w:t>
      </w:r>
      <w:r w:rsidR="7D7DBFB4" w:rsidRPr="00E143BF">
        <w:rPr>
          <w:rFonts w:ascii="Times New Roman" w:eastAsia="Times New Roman" w:hAnsi="Times New Roman" w:cs="Times New Roman"/>
          <w:color w:val="000000"/>
          <w:kern w:val="0"/>
          <w:lang w:val="es-DO"/>
          <w14:ligatures w14:val="none"/>
        </w:rPr>
        <w:t>de</w:t>
      </w:r>
      <w:r w:rsidR="4BB3FDD8" w:rsidRPr="00E143BF">
        <w:rPr>
          <w:rFonts w:ascii="Times New Roman" w:eastAsia="Times New Roman" w:hAnsi="Times New Roman" w:cs="Times New Roman"/>
          <w:color w:val="000000"/>
          <w:kern w:val="0"/>
          <w:lang w:val="es-DO"/>
          <w14:ligatures w14:val="none"/>
        </w:rPr>
        <w:t xml:space="preserve"> </w:t>
      </w:r>
      <w:r w:rsidR="7D7DBFB4" w:rsidRPr="00E143BF">
        <w:rPr>
          <w:rFonts w:ascii="Times New Roman" w:eastAsia="Times New Roman" w:hAnsi="Times New Roman" w:cs="Times New Roman"/>
          <w:color w:val="000000"/>
          <w:kern w:val="0"/>
          <w:lang w:val="es-DO"/>
          <w14:ligatures w14:val="none"/>
        </w:rPr>
        <w:t>l</w:t>
      </w:r>
      <w:r w:rsidR="59F4D938" w:rsidRPr="00E143BF">
        <w:rPr>
          <w:rFonts w:ascii="Times New Roman" w:eastAsia="Times New Roman" w:hAnsi="Times New Roman" w:cs="Times New Roman"/>
          <w:color w:val="000000"/>
          <w:kern w:val="0"/>
          <w:lang w:val="es-DO"/>
          <w14:ligatures w14:val="none"/>
        </w:rPr>
        <w:t>os miembros del</w:t>
      </w:r>
      <w:r w:rsidR="7D7DBFB4" w:rsidRPr="00E143BF">
        <w:rPr>
          <w:rFonts w:ascii="Times New Roman" w:eastAsia="Times New Roman" w:hAnsi="Times New Roman" w:cs="Times New Roman"/>
          <w:color w:val="000000"/>
          <w:kern w:val="0"/>
          <w:lang w:val="es-DO"/>
          <w14:ligatures w14:val="none"/>
        </w:rPr>
        <w:t xml:space="preserve"> equipo profesional </w:t>
      </w:r>
      <w:r w:rsidRPr="00E143BF">
        <w:rPr>
          <w:rFonts w:ascii="Times New Roman" w:eastAsia="Times New Roman" w:hAnsi="Times New Roman" w:cs="Times New Roman"/>
          <w:color w:val="000000"/>
          <w:kern w:val="0"/>
          <w:lang w:val="es-DO"/>
          <w14:ligatures w14:val="none"/>
        </w:rPr>
        <w:t xml:space="preserve">para actividades de verificación in situ, distribuidos entre las áreas de servicio de los tres prestadores participantes (INAPA, CORAASAN y CORAAVEGA) en las cinco provincias del Programa. </w:t>
      </w:r>
      <w:r w:rsidRPr="00E143BF">
        <w:rPr>
          <w:rFonts w:ascii="Times New Roman" w:eastAsia="Times New Roman" w:hAnsi="Times New Roman" w:cs="Times New Roman"/>
          <w:b/>
          <w:bCs/>
          <w:color w:val="000000"/>
          <w:kern w:val="0"/>
          <w:lang w:val="es-DO"/>
          <w14:ligatures w14:val="none"/>
        </w:rPr>
        <w:t>Esta distribución deberá quedar claramente reflejada en el Plan de Trabajo.</w:t>
      </w:r>
    </w:p>
    <w:p w14:paraId="3626461A" w14:textId="110D26B1" w:rsidR="00B3056A" w:rsidRPr="00E143BF" w:rsidRDefault="00B3056A" w:rsidP="00130020">
      <w:pPr>
        <w:pStyle w:val="Ttulo3"/>
        <w:rPr>
          <w:rFonts w:eastAsia="Times New Roman"/>
          <w:lang w:val="es-DO"/>
        </w:rPr>
      </w:pPr>
      <w:bookmarkStart w:id="16" w:name="_Toc230269569"/>
      <w:r w:rsidRPr="00E143BF">
        <w:rPr>
          <w:rFonts w:eastAsia="Times New Roman"/>
          <w:lang w:val="es-DO"/>
        </w:rPr>
        <w:t>2.3.2 Ciclos de verificación regulares (Año 4)</w:t>
      </w:r>
      <w:bookmarkEnd w:id="16"/>
    </w:p>
    <w:p w14:paraId="755C1B39" w14:textId="00612960"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Para los ciclos de verificación correspondientes al Año 4 (2026), y el Año 5 si aplica conforme a lo indicado en la sección 2.2, la AVI dispondrá de un plazo de </w:t>
      </w:r>
      <w:r w:rsidRPr="00E143BF">
        <w:rPr>
          <w:rFonts w:ascii="Times New Roman" w:eastAsia="Times New Roman" w:hAnsi="Times New Roman" w:cs="Times New Roman"/>
          <w:b/>
          <w:bCs/>
          <w:color w:val="000000"/>
          <w:kern w:val="0"/>
          <w:lang w:val="es-DO"/>
          <w14:ligatures w14:val="none"/>
        </w:rPr>
        <w:t>50 días hábiles</w:t>
      </w:r>
      <w:r w:rsidRPr="00E143BF">
        <w:rPr>
          <w:rFonts w:ascii="Times New Roman" w:eastAsia="Times New Roman" w:hAnsi="Times New Roman" w:cs="Times New Roman"/>
          <w:color w:val="000000"/>
          <w:kern w:val="0"/>
          <w:lang w:val="es-DO"/>
          <w14:ligatures w14:val="none"/>
        </w:rPr>
        <w:t xml:space="preserve"> para cada año, contados a partir de la recepción formal del IMR consolidado remitido por la UGCP. De ese total, la AVI deberá destinar un mínimo de </w:t>
      </w:r>
      <w:r w:rsidR="5012BE8C" w:rsidRPr="00E143BF">
        <w:rPr>
          <w:rFonts w:ascii="Times New Roman" w:eastAsia="Times New Roman" w:hAnsi="Times New Roman" w:cs="Times New Roman"/>
          <w:b/>
          <w:bCs/>
          <w:color w:val="000000" w:themeColor="text1"/>
          <w:lang w:val="es-DO"/>
        </w:rPr>
        <w:t>160 días hombre en el territorio</w:t>
      </w:r>
      <w:r w:rsidR="5012BE8C" w:rsidRPr="00E143BF">
        <w:rPr>
          <w:rFonts w:ascii="Times New Roman" w:eastAsia="Times New Roman" w:hAnsi="Times New Roman" w:cs="Times New Roman"/>
          <w:color w:val="000000" w:themeColor="text1"/>
          <w:lang w:val="es-DO"/>
        </w:rPr>
        <w:t xml:space="preserve"> de los miembros del equipo profesional </w:t>
      </w:r>
      <w:r w:rsidR="004B2AA4">
        <w:rPr>
          <w:rFonts w:ascii="Times New Roman" w:eastAsia="Times New Roman" w:hAnsi="Times New Roman" w:cs="Times New Roman"/>
          <w:color w:val="000000" w:themeColor="text1"/>
          <w:lang w:val="es-DO"/>
        </w:rPr>
        <w:t xml:space="preserve">vinculado a los IVDs a ser verificados </w:t>
      </w:r>
      <w:r w:rsidRPr="00E143BF">
        <w:rPr>
          <w:rFonts w:ascii="Times New Roman" w:eastAsia="Times New Roman" w:hAnsi="Times New Roman" w:cs="Times New Roman"/>
          <w:color w:val="000000"/>
          <w:kern w:val="0"/>
          <w:lang w:val="es-DO"/>
          <w14:ligatures w14:val="none"/>
        </w:rPr>
        <w:t>para actividades de verificación in situ</w:t>
      </w:r>
      <w:r w:rsidR="00C47A63">
        <w:rPr>
          <w:rFonts w:ascii="Times New Roman" w:eastAsia="Times New Roman" w:hAnsi="Times New Roman" w:cs="Times New Roman"/>
          <w:color w:val="000000"/>
          <w:kern w:val="0"/>
          <w:lang w:val="es-DO"/>
          <w14:ligatures w14:val="none"/>
        </w:rPr>
        <w:t>, según se especifique en la solicitud de propuesta a la firma mejor calificada.</w:t>
      </w:r>
    </w:p>
    <w:p w14:paraId="698D5A5B" w14:textId="3DA81296"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Nota: </w:t>
      </w:r>
      <w:r w:rsidRPr="00E143BF">
        <w:rPr>
          <w:rFonts w:ascii="Times New Roman" w:eastAsia="Times New Roman" w:hAnsi="Times New Roman" w:cs="Times New Roman"/>
          <w:color w:val="000000"/>
          <w:kern w:val="0"/>
          <w:lang w:val="es-DO"/>
          <w14:ligatures w14:val="none"/>
        </w:rPr>
        <w:t xml:space="preserve">Los días hábiles de presencia en campo establecidos en esta sección constituyen un mínimo contractual de referencia y podrán ajustarse según los hallazgos y la complejidad de cada ciclo de verificación. No obstante, la AVI deberá garantizar que al menos el </w:t>
      </w:r>
      <w:r w:rsidR="5B0813AC" w:rsidRPr="00E143BF">
        <w:rPr>
          <w:rFonts w:ascii="Times New Roman" w:eastAsia="Times New Roman" w:hAnsi="Times New Roman" w:cs="Times New Roman"/>
          <w:color w:val="000000"/>
          <w:kern w:val="0"/>
          <w:lang w:val="es-DO"/>
          <w14:ligatures w14:val="none"/>
        </w:rPr>
        <w:t>70</w:t>
      </w:r>
      <w:r w:rsidRPr="00E143BF">
        <w:rPr>
          <w:rFonts w:ascii="Times New Roman" w:eastAsia="Times New Roman" w:hAnsi="Times New Roman" w:cs="Times New Roman"/>
          <w:color w:val="000000"/>
          <w:kern w:val="0"/>
          <w:lang w:val="es-DO"/>
          <w14:ligatures w14:val="none"/>
        </w:rPr>
        <w:t>% de</w:t>
      </w:r>
      <w:r w:rsidR="183E892F" w:rsidRPr="00E143BF">
        <w:rPr>
          <w:rFonts w:ascii="Times New Roman" w:eastAsia="Times New Roman" w:hAnsi="Times New Roman" w:cs="Times New Roman"/>
          <w:color w:val="000000"/>
          <w:kern w:val="0"/>
          <w:lang w:val="es-DO"/>
          <w14:ligatures w14:val="none"/>
        </w:rPr>
        <w:t xml:space="preserve"> </w:t>
      </w:r>
      <w:r w:rsidRPr="00E143BF">
        <w:rPr>
          <w:rFonts w:ascii="Times New Roman" w:eastAsia="Times New Roman" w:hAnsi="Times New Roman" w:cs="Times New Roman"/>
          <w:color w:val="000000"/>
          <w:kern w:val="0"/>
          <w:lang w:val="es-DO"/>
          <w14:ligatures w14:val="none"/>
        </w:rPr>
        <w:t>l</w:t>
      </w:r>
      <w:r w:rsidR="183E892F" w:rsidRPr="00E143BF">
        <w:rPr>
          <w:rFonts w:ascii="Times New Roman" w:eastAsia="Times New Roman" w:hAnsi="Times New Roman" w:cs="Times New Roman"/>
          <w:color w:val="000000"/>
          <w:kern w:val="0"/>
          <w:lang w:val="es-DO"/>
          <w14:ligatures w14:val="none"/>
        </w:rPr>
        <w:t xml:space="preserve">a dedicación </w:t>
      </w:r>
      <w:r w:rsidRPr="00E143BF">
        <w:rPr>
          <w:rFonts w:ascii="Times New Roman" w:eastAsia="Times New Roman" w:hAnsi="Times New Roman" w:cs="Times New Roman"/>
          <w:color w:val="000000"/>
          <w:kern w:val="0"/>
          <w:lang w:val="es-DO"/>
          <w14:ligatures w14:val="none"/>
        </w:rPr>
        <w:t>total de cada ejercicio se destine a actividades en el terreno, incluyendo visitas a instalaciones, verificación in situ de muestras, entrevistas con personal técnico e inspección de infraestructura, entre otros. Este porcentaje debe absorber los tiempos de desplazamiento entre provincias y las contingencias operativas razonablemente previsibles. En ningún caso la AVI podrá sustituir las visitas de campo por verificación remota para aquellos IVDs cuya naturaleza requiere comprobación in situ obligatoria.</w:t>
      </w:r>
    </w:p>
    <w:p w14:paraId="6ED0509D" w14:textId="77777777" w:rsidR="00B3056A" w:rsidRPr="00E143BF" w:rsidRDefault="00B3056A" w:rsidP="00130020">
      <w:pPr>
        <w:pStyle w:val="Ttulo2"/>
        <w:rPr>
          <w:rFonts w:eastAsia="Times New Roman"/>
          <w:lang w:val="es-DO"/>
        </w:rPr>
      </w:pPr>
      <w:bookmarkStart w:id="17" w:name="_Toc230269570"/>
      <w:r w:rsidRPr="00E143BF">
        <w:rPr>
          <w:rFonts w:eastAsia="Times New Roman"/>
          <w:lang w:val="es-DO"/>
        </w:rPr>
        <w:t>2.4 Principales documentos de referencia</w:t>
      </w:r>
      <w:bookmarkEnd w:id="17"/>
    </w:p>
    <w:p w14:paraId="48B18508"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Agencia Verificadora debe estar completamente familiarizada con los alcances del articulado del Manual Operativo del Programa (MOP), que como Anexo 3 forma parte del presente documento. El MOP aporta tanto el contexto general de la operación como los detalles para la verificación, particularmente los expuestos en los siguientes documentos:</w:t>
      </w:r>
    </w:p>
    <w:p w14:paraId="5D495042"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Protocolo de Verificación (Anexo 2 del MOP), en su versión vigente al momento de cada ejercicio de verificación.</w:t>
      </w:r>
    </w:p>
    <w:p w14:paraId="6098D156" w14:textId="7979F21D"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Informes de Monitoreo de Resultados</w:t>
      </w:r>
      <w:r w:rsidR="002D3354" w:rsidRPr="00E143BF">
        <w:rPr>
          <w:rFonts w:ascii="Times New Roman" w:eastAsia="Times New Roman" w:hAnsi="Times New Roman" w:cs="Times New Roman"/>
          <w:color w:val="000000"/>
          <w:kern w:val="0"/>
          <w:lang w:val="es-DO"/>
          <w14:ligatures w14:val="none"/>
        </w:rPr>
        <w:t xml:space="preserve"> Consolidado</w:t>
      </w:r>
      <w:r w:rsidRPr="00E143BF">
        <w:rPr>
          <w:rFonts w:ascii="Times New Roman" w:eastAsia="Times New Roman" w:hAnsi="Times New Roman" w:cs="Times New Roman"/>
          <w:color w:val="000000"/>
          <w:kern w:val="0"/>
          <w:lang w:val="es-DO"/>
          <w14:ligatures w14:val="none"/>
        </w:rPr>
        <w:t xml:space="preserve"> (IMR) preparados y consolidados por la UGCP para cada ciclo de verificación (Referenciado en el Anexo 3 del MOP).</w:t>
      </w:r>
    </w:p>
    <w:p w14:paraId="61A3B684"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Asimismo, la AVI tendrá en consideración los siguientes documentos, que forman parte del Programa tanto por su aporte descriptivo de objetivos, componentes e instrumentación, como por conformar el marco legal e institucional en el que este se inscribe:</w:t>
      </w:r>
    </w:p>
    <w:p w14:paraId="609DE3D5" w14:textId="73DDD88F"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Convenio de Préstamo BIRF No. 9490-DO, suscrito entre el Gobierno de la República Dominicana y el Banco Internacional de Reconstrucción y Fomento</w:t>
      </w:r>
      <w:r w:rsidR="003C3A2D" w:rsidRPr="00E143BF">
        <w:rPr>
          <w:rFonts w:ascii="Times New Roman" w:eastAsia="Times New Roman" w:hAnsi="Times New Roman" w:cs="Times New Roman"/>
          <w:color w:val="000000"/>
          <w:kern w:val="0"/>
          <w:lang w:val="es-DO"/>
          <w14:ligatures w14:val="none"/>
        </w:rPr>
        <w:t xml:space="preserve">, con </w:t>
      </w:r>
      <w:r w:rsidR="00586D21" w:rsidRPr="00E143BF">
        <w:rPr>
          <w:rFonts w:ascii="Times New Roman" w:eastAsia="Times New Roman" w:hAnsi="Times New Roman" w:cs="Times New Roman"/>
          <w:color w:val="000000"/>
          <w:kern w:val="0"/>
          <w:lang w:val="es-DO"/>
          <w14:ligatures w14:val="none"/>
        </w:rPr>
        <w:t>sus enmiendas.</w:t>
      </w:r>
    </w:p>
    <w:p w14:paraId="243A4237"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Documento de Evaluación del Programa (PAD por sus siglas en inglés).</w:t>
      </w:r>
    </w:p>
    <w:p w14:paraId="6A0AF7AB"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Normativa legal aplicable a los distintos aspectos cubiertos por el Programa, incluyendo normas administrativas, presupuestarias y financieras aplicables a la administración pública y a los prestadores de servicios de APS, así como normas de calidad de agua potable y de aguas residuales, entre otras.</w:t>
      </w:r>
    </w:p>
    <w:p w14:paraId="41CC4419" w14:textId="77777777" w:rsidR="00B3056A" w:rsidRPr="00E143BF" w:rsidRDefault="00B3056A" w:rsidP="00130020">
      <w:pPr>
        <w:pStyle w:val="Ttulo2"/>
        <w:rPr>
          <w:rFonts w:eastAsia="Times New Roman"/>
          <w:lang w:val="es-DO"/>
        </w:rPr>
      </w:pPr>
      <w:bookmarkStart w:id="18" w:name="_Toc230269571"/>
      <w:r w:rsidRPr="00E143BF">
        <w:rPr>
          <w:rFonts w:eastAsia="Times New Roman"/>
          <w:lang w:val="es-DO"/>
        </w:rPr>
        <w:t>2.5 Lineamientos metodológicos para la Evaluación Anual de Logros</w:t>
      </w:r>
      <w:bookmarkEnd w:id="18"/>
    </w:p>
    <w:p w14:paraId="545D38EA" w14:textId="77777777" w:rsidR="00B3056A" w:rsidRPr="00E143BF" w:rsidRDefault="00B3056A" w:rsidP="00AE4AEF">
      <w:pPr>
        <w:pStyle w:val="Ttulo3"/>
        <w:rPr>
          <w:rFonts w:eastAsia="Times New Roman"/>
          <w:lang w:val="es-DO"/>
        </w:rPr>
      </w:pPr>
      <w:bookmarkStart w:id="19" w:name="_Toc230269572"/>
      <w:r w:rsidRPr="00E143BF">
        <w:rPr>
          <w:rFonts w:eastAsia="Times New Roman"/>
          <w:lang w:val="es-DO"/>
        </w:rPr>
        <w:t>2.5.1 Principios generales</w:t>
      </w:r>
      <w:bookmarkEnd w:id="19"/>
    </w:p>
    <w:p w14:paraId="175D4DF0" w14:textId="77777777" w:rsidR="00B3056A" w:rsidRPr="00E143BF" w:rsidRDefault="00B3056A" w:rsidP="00B3056A">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La AVI realizará su trabajo con total independencia respecto de los prestadores participantes y de la UGCP. Sus conclusiones se basarán exclusivamente en la evidencia recopilada durante el proceso de verificación, conforme a los criterios establecidos en el Protocolo de Verificación vigente. La AVI deberá documentar cualquier intento de interferencia en sus conclusiones y notificarlo de inmediato a la UGCP y al Banco Mundial.</w:t>
      </w:r>
    </w:p>
    <w:p w14:paraId="76DBB92D" w14:textId="77777777" w:rsidR="00672427" w:rsidRPr="00E143BF" w:rsidRDefault="00672427" w:rsidP="00B3056A">
      <w:pPr>
        <w:spacing w:after="0" w:line="240" w:lineRule="auto"/>
        <w:jc w:val="both"/>
        <w:rPr>
          <w:rFonts w:ascii="Times New Roman" w:eastAsia="Times New Roman" w:hAnsi="Times New Roman" w:cs="Times New Roman"/>
          <w:kern w:val="0"/>
          <w:lang w:val="es-DO"/>
          <w14:ligatures w14:val="none"/>
        </w:rPr>
      </w:pPr>
    </w:p>
    <w:p w14:paraId="66047612" w14:textId="2D52BB85" w:rsidR="00B3056A" w:rsidRPr="00E143BF" w:rsidRDefault="00B3056A" w:rsidP="00730776">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La verificación de cada IVD se realizará conforme a las fuentes de datos, procedimientos y metodología establecidos en el Protocolo de Verificación (Anexo 2 del MOP). En caso de discrepancia entre lo informado por la UGCP y los resultados de la verificación de la AVI, los resultados de la AVI prevalecerán y deberán quedar debidamente documentados en el IVR con la evidencia de respaldo correspondiente.</w:t>
      </w:r>
    </w:p>
    <w:p w14:paraId="54326FEC" w14:textId="77777777" w:rsidR="00B3056A" w:rsidRPr="00E143BF" w:rsidRDefault="00B3056A" w:rsidP="00AE4AEF">
      <w:pPr>
        <w:pStyle w:val="Ttulo3"/>
        <w:rPr>
          <w:rFonts w:eastAsia="Times New Roman"/>
          <w:lang w:val="es-DO"/>
        </w:rPr>
      </w:pPr>
      <w:bookmarkStart w:id="20" w:name="_Toc230269573"/>
      <w:r w:rsidRPr="00E143BF">
        <w:rPr>
          <w:rFonts w:eastAsia="Times New Roman"/>
          <w:lang w:val="es-DO"/>
        </w:rPr>
        <w:t>2.5.2 Tipos de verificación</w:t>
      </w:r>
      <w:bookmarkEnd w:id="20"/>
    </w:p>
    <w:p w14:paraId="2DFC9357" w14:textId="3F00D8C8"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La AVI aplicará</w:t>
      </w:r>
      <w:r w:rsidR="283B0B09" w:rsidRPr="00E143BF">
        <w:rPr>
          <w:rFonts w:ascii="Times New Roman" w:eastAsia="Times New Roman" w:hAnsi="Times New Roman" w:cs="Times New Roman"/>
          <w:kern w:val="0"/>
          <w:lang w:val="es-DO"/>
          <w14:ligatures w14:val="none"/>
        </w:rPr>
        <w:t>, en forma exclusiva o combinada,</w:t>
      </w:r>
      <w:r w:rsidRPr="00E143BF">
        <w:rPr>
          <w:rFonts w:ascii="Times New Roman" w:eastAsia="Times New Roman" w:hAnsi="Times New Roman" w:cs="Times New Roman"/>
          <w:kern w:val="0"/>
          <w:lang w:val="es-DO"/>
          <w14:ligatures w14:val="none"/>
        </w:rPr>
        <w:t xml:space="preserve"> dos tipos de verificación según la naturaleza de cada IVD:</w:t>
      </w:r>
    </w:p>
    <w:p w14:paraId="4DAD4BF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p w14:paraId="0C474681" w14:textId="0059661B" w:rsidR="00B3056A" w:rsidRPr="00E143BF" w:rsidRDefault="00B3056A" w:rsidP="00B3056A">
      <w:pPr>
        <w:numPr>
          <w:ilvl w:val="0"/>
          <w:numId w:val="4"/>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kern w:val="0"/>
          <w:lang w:val="es-DO"/>
          <w14:ligatures w14:val="none"/>
        </w:rPr>
        <w:t>Verificación documental:</w:t>
      </w:r>
      <w:r w:rsidRPr="00E143BF">
        <w:rPr>
          <w:rFonts w:ascii="Times New Roman" w:eastAsia="Times New Roman" w:hAnsi="Times New Roman" w:cs="Times New Roman"/>
          <w:kern w:val="0"/>
          <w:lang w:val="es-DO"/>
          <w14:ligatures w14:val="none"/>
        </w:rPr>
        <w:t xml:space="preserve"> Revisión y análisis de la documentación e información remitida por la UGCP, complementada con solicitudes de información adicional a los prestadores cuando sea necesario. Podrá realizarse parcialmente fuera del territorio.</w:t>
      </w:r>
    </w:p>
    <w:p w14:paraId="25687032" w14:textId="77777777" w:rsidR="00B3056A" w:rsidRPr="00E143BF" w:rsidRDefault="00B3056A" w:rsidP="00B3056A">
      <w:pPr>
        <w:spacing w:after="0" w:line="240" w:lineRule="auto"/>
        <w:ind w:left="720"/>
        <w:jc w:val="both"/>
        <w:rPr>
          <w:rFonts w:ascii="Times New Roman" w:eastAsia="Times New Roman" w:hAnsi="Times New Roman" w:cs="Times New Roman"/>
          <w:kern w:val="0"/>
          <w:lang w:val="es-DO"/>
          <w14:ligatures w14:val="none"/>
        </w:rPr>
      </w:pPr>
    </w:p>
    <w:p w14:paraId="7F92C725" w14:textId="3DDBFFFA" w:rsidR="00B3056A" w:rsidRPr="00E143BF" w:rsidRDefault="00B3056A" w:rsidP="00730776">
      <w:pPr>
        <w:spacing w:after="0" w:line="240" w:lineRule="auto"/>
        <w:ind w:left="720"/>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kern w:val="0"/>
          <w:lang w:val="es-DO"/>
          <w14:ligatures w14:val="none"/>
        </w:rPr>
        <w:t>Verificación en campo:</w:t>
      </w:r>
      <w:r w:rsidRPr="00E143BF">
        <w:rPr>
          <w:rFonts w:ascii="Times New Roman" w:eastAsia="Times New Roman" w:hAnsi="Times New Roman" w:cs="Times New Roman"/>
          <w:kern w:val="0"/>
          <w:lang w:val="es-DO"/>
          <w14:ligatures w14:val="none"/>
        </w:rPr>
        <w:t xml:space="preserve"> Visitas in situ a instalaciones de los prestadores, verificación física de muestras, entrevistas con personal técnico y administrativo, e inspección de infraestructura</w:t>
      </w:r>
      <w:r w:rsidR="00D77172" w:rsidRPr="00E143BF">
        <w:rPr>
          <w:rFonts w:ascii="Times New Roman" w:eastAsia="Times New Roman" w:hAnsi="Times New Roman" w:cs="Times New Roman"/>
          <w:kern w:val="0"/>
          <w:lang w:val="es-DO"/>
          <w14:ligatures w14:val="none"/>
        </w:rPr>
        <w:t xml:space="preserve"> o sistemas de información, entre otros</w:t>
      </w:r>
      <w:r w:rsidRPr="00E143BF">
        <w:rPr>
          <w:rFonts w:ascii="Times New Roman" w:eastAsia="Times New Roman" w:hAnsi="Times New Roman" w:cs="Times New Roman"/>
          <w:kern w:val="0"/>
          <w:lang w:val="es-DO"/>
          <w14:ligatures w14:val="none"/>
        </w:rPr>
        <w:t>. Es obligatoria para todos los IVDs que el Protocolo de Verificación identifica como de comprobación in situ, y no podrá ser sustituida por verificación remota en ninguna circunstancia.</w:t>
      </w:r>
    </w:p>
    <w:p w14:paraId="65310D5E" w14:textId="77777777" w:rsidR="00616142" w:rsidRPr="00E143BF" w:rsidRDefault="00616142" w:rsidP="00067D23">
      <w:pPr>
        <w:pStyle w:val="Ttulo4"/>
        <w:rPr>
          <w:lang w:val="es-DO" w:eastAsia="es-DO"/>
        </w:rPr>
      </w:pPr>
      <w:bookmarkStart w:id="21" w:name="_Toc230269574"/>
      <w:r w:rsidRPr="00E143BF">
        <w:rPr>
          <w:lang w:val="es-DO"/>
        </w:rPr>
        <w:t>2.5.2.1 Evidencias mínimas por tipo de verificación</w:t>
      </w:r>
      <w:bookmarkEnd w:id="21"/>
    </w:p>
    <w:p w14:paraId="70A0C18C" w14:textId="77777777" w:rsidR="00616142" w:rsidRPr="00E143BF" w:rsidRDefault="00616142">
      <w:pPr>
        <w:spacing w:after="120" w:line="240" w:lineRule="auto"/>
        <w:jc w:val="both"/>
        <w:rPr>
          <w:lang w:val="es-DO" w:eastAsia="es-DO"/>
        </w:rPr>
      </w:pPr>
      <w:r w:rsidRPr="00E143BF">
        <w:rPr>
          <w:rFonts w:ascii="Times New Roman" w:hAnsi="Times New Roman"/>
          <w:color w:val="000000"/>
          <w:lang w:val="es-DO"/>
        </w:rPr>
        <w:t>Sin perjuicio de lo establecido de manera específica en el Protocolo de Verificación vigente para cada IVD, toda conclusión de verificación deberá sustentarse en evidencia suficiente, pertinente, verificable y trazable. Según la naturaleza del indicador y del procedimiento aplicado, las evidencias podrán incluir, entre otras, registros administrativos, reportes emitidos por sistemas de información institucionales, bases de datos operativas o comerciales, actas, resoluciones, informes internos, documentos aprobatorios, fichas de campo, formularios de levantamiento de información, fotografías de respaldo, registros georreferenciados, entrevistas o confirmaciones con personal responsable, e inspección física de infraestructura, instalaciones, muestras o sistemas de información. La AVI deberá documentar en sus productos la relación entre cada hallazgo y la evidencia que lo respalda, de forma tal que un tercero competente pueda comprender el procedimiento aplicado, verificar la fuente utilizada y reconstruir razonablemente el proceso que condujo a la conclusión reportada.</w:t>
      </w:r>
    </w:p>
    <w:p w14:paraId="3CEED2AC" w14:textId="77777777" w:rsidR="00B3056A" w:rsidRPr="00E143BF" w:rsidRDefault="00B3056A" w:rsidP="004201F1">
      <w:pPr>
        <w:pStyle w:val="Ttulo3"/>
        <w:rPr>
          <w:rFonts w:eastAsia="Times New Roman"/>
          <w:lang w:val="es-DO"/>
        </w:rPr>
      </w:pPr>
      <w:bookmarkStart w:id="22" w:name="_Toc230269575"/>
      <w:r w:rsidRPr="00E143BF">
        <w:rPr>
          <w:rFonts w:eastAsia="Times New Roman"/>
          <w:lang w:val="es-DO"/>
        </w:rPr>
        <w:t>2.5.3 Metodología de muestreo</w:t>
      </w:r>
      <w:bookmarkEnd w:id="22"/>
    </w:p>
    <w:p w14:paraId="0B5FB8F7" w14:textId="186BC38E" w:rsidR="00B3056A" w:rsidRPr="00E143BF" w:rsidRDefault="00B3056A" w:rsidP="00B3056A">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 xml:space="preserve">En los casos en que deba verificarse el cumplimiento sobre una muestra representativa del universo informado (N), el tamaño (n) de la muestra se calculará según lo indicado en el </w:t>
      </w:r>
      <w:r w:rsidRPr="00E143BF">
        <w:rPr>
          <w:rFonts w:ascii="Times New Roman" w:eastAsia="Times New Roman" w:hAnsi="Times New Roman" w:cs="Times New Roman"/>
          <w:kern w:val="0"/>
          <w:u w:val="single"/>
          <w:lang w:val="es-DO"/>
          <w14:ligatures w14:val="none"/>
        </w:rPr>
        <w:t>Anexo 4</w:t>
      </w:r>
      <w:r w:rsidRPr="00E143BF">
        <w:rPr>
          <w:rFonts w:ascii="Times New Roman" w:eastAsia="Times New Roman" w:hAnsi="Times New Roman" w:cs="Times New Roman"/>
          <w:kern w:val="0"/>
          <w:lang w:val="es-DO"/>
          <w14:ligatures w14:val="none"/>
        </w:rPr>
        <w:t xml:space="preserve"> del presente documento, con un margen de error de ±5% y un nivel de confianza del 95%. Luego del primer proceso de verificación, si el porcentaje de cumplimiento en la muestra supera el 70%, el tamaño de la muestra se reducirá en ciclos subsiguientes conforme a los parámetros estadísticos del Protocolo. La metodología de muestreo aplicada deberá quedar documentada en el IVR, incluyendo el procedimiento de selección de la muestra y los resultados obtenidos.</w:t>
      </w:r>
    </w:p>
    <w:p w14:paraId="72478DDB" w14:textId="77777777" w:rsidR="00B3056A" w:rsidRPr="00E143BF" w:rsidRDefault="00B3056A" w:rsidP="004201F1">
      <w:pPr>
        <w:pStyle w:val="Ttulo3"/>
        <w:rPr>
          <w:rFonts w:eastAsia="Times New Roman"/>
          <w:lang w:val="es-DO"/>
        </w:rPr>
      </w:pPr>
      <w:bookmarkStart w:id="23" w:name="_Toc230269576"/>
      <w:r w:rsidRPr="00E143BF">
        <w:rPr>
          <w:rFonts w:eastAsia="Times New Roman"/>
          <w:lang w:val="es-DO"/>
        </w:rPr>
        <w:t>2.5.4 Aseguramiento de la calidad</w:t>
      </w:r>
      <w:bookmarkEnd w:id="23"/>
    </w:p>
    <w:p w14:paraId="3E19F841" w14:textId="77777777" w:rsidR="00B3056A" w:rsidRPr="00E143BF" w:rsidRDefault="00B3056A" w:rsidP="00B3056A">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La AVI deberá implementar mecanismos internos de control de calidad durante todo el proceso de verificación. Estos mecanismos deberán estar descritos en el Plan de Trabajo (Producto 1) e incluir como mínimo:</w:t>
      </w:r>
    </w:p>
    <w:p w14:paraId="0555AC76" w14:textId="77777777" w:rsidR="00B3056A" w:rsidRPr="00E143BF" w:rsidRDefault="00B3056A" w:rsidP="00B3056A">
      <w:pPr>
        <w:numPr>
          <w:ilvl w:val="0"/>
          <w:numId w:val="5"/>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Rúbricas internas de evaluación por IVD que garanticen consistencia en la aplicación de criterios entre diferentes miembros del equipo.</w:t>
      </w:r>
    </w:p>
    <w:p w14:paraId="42C5CBFC" w14:textId="77777777" w:rsidR="00B3056A" w:rsidRPr="00E143BF" w:rsidRDefault="00B3056A" w:rsidP="00B3056A">
      <w:pPr>
        <w:numPr>
          <w:ilvl w:val="0"/>
          <w:numId w:val="5"/>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Protocolos de documentación de evidencias que aseguren la trazabilidad de cada hallazgo desde la recopilación en campo hasta el IVR final.</w:t>
      </w:r>
    </w:p>
    <w:p w14:paraId="392F6753" w14:textId="77777777" w:rsidR="00B3056A" w:rsidRPr="00E143BF" w:rsidRDefault="00B3056A" w:rsidP="00B3056A">
      <w:pPr>
        <w:numPr>
          <w:ilvl w:val="0"/>
          <w:numId w:val="5"/>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Mecanismos de revisión interna de los borradores del IVR antes de su presentación a la UGCP, incluyendo control cruzado entre especialistas.</w:t>
      </w:r>
    </w:p>
    <w:p w14:paraId="6A9BC0C1" w14:textId="77777777" w:rsidR="00B3056A" w:rsidRPr="00E143BF" w:rsidRDefault="00B3056A" w:rsidP="00B3056A">
      <w:pPr>
        <w:numPr>
          <w:ilvl w:val="0"/>
          <w:numId w:val="5"/>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Protocolo de resolución de discrepancias internas del equipo antes de la presentación de conclusiones a la UGCP.</w:t>
      </w:r>
    </w:p>
    <w:p w14:paraId="4118D8BA" w14:textId="77777777" w:rsidR="004B059F" w:rsidRPr="00E143BF" w:rsidRDefault="004B059F" w:rsidP="00B3056A">
      <w:pPr>
        <w:spacing w:after="0" w:line="240" w:lineRule="auto"/>
        <w:jc w:val="both"/>
        <w:rPr>
          <w:rFonts w:ascii="Times New Roman" w:eastAsia="Times New Roman" w:hAnsi="Times New Roman" w:cs="Times New Roman"/>
          <w:kern w:val="0"/>
          <w:lang w:val="es-DO"/>
          <w14:ligatures w14:val="none"/>
        </w:rPr>
      </w:pPr>
    </w:p>
    <w:p w14:paraId="1F661F24" w14:textId="26196210" w:rsidR="00B3056A" w:rsidRPr="00E143BF" w:rsidRDefault="00B3056A" w:rsidP="00C24158">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La AVI deberá mantener un registro actualizado de todas las actividades de verificación realizadas, los hallazgos identificados y las decisiones técnicas adoptadas durante cada ciclo. Este registro deberá estar disponible para consulta por parte de la UGCP o el Banco Mundial en cualquier momento durante la vigencia del contrato.</w:t>
      </w:r>
    </w:p>
    <w:p w14:paraId="2BC5648C" w14:textId="77777777" w:rsidR="00B3056A" w:rsidRPr="00E143BF" w:rsidRDefault="00B3056A" w:rsidP="004201F1">
      <w:pPr>
        <w:pStyle w:val="Ttulo3"/>
        <w:rPr>
          <w:rFonts w:eastAsia="Times New Roman"/>
          <w:lang w:val="es-DO"/>
        </w:rPr>
      </w:pPr>
      <w:bookmarkStart w:id="24" w:name="_Toc230269577"/>
      <w:r w:rsidRPr="00E143BF">
        <w:rPr>
          <w:rFonts w:eastAsia="Times New Roman"/>
          <w:lang w:val="es-DO"/>
        </w:rPr>
        <w:t>2.5.5 Proceso de evaluación</w:t>
      </w:r>
      <w:bookmarkEnd w:id="24"/>
    </w:p>
    <w:p w14:paraId="4EAF18BD" w14:textId="77777777"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Una vez finalizado cada período de desempeño del Programa, los prestadores prepararán un Informe Preliminar de Monitoreo de Resultados que entregarán a la UGCP. Esta confeccionará el Informe de Monitoreo de Resultados Consolidado (IMR), incluyendo los valores de los RVD, que entregará a la AVI y al Banco Mundial junto con la evidencia y documentación en forma física o digital.</w:t>
      </w:r>
    </w:p>
    <w:p w14:paraId="2E54E83F" w14:textId="31EC9056"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Dado el estado actual del Programa al momento de inicio de esta consultoría, la AVI recibirá simultáneamente los IMR correspondientes a los Años 2 y 3 (períodos 2024 y 2025), consolidados por la UGCP en un único paquete documental. La AVI deberá planificar su estrategia de verificación considerando esta acumulación como condición de partida, estableciendo en su Plan de Trabajo el orden de prioridad y la secuencia de verificación.</w:t>
      </w:r>
    </w:p>
    <w:p w14:paraId="0A5E8DB6" w14:textId="77777777"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En todos los casos, la AVI revisará la documentación recibida, solicitará cualquier información adicional que considere necesaria y realizará las verificaciones que correspondan. Confirmará o realizará salvedades a lo informado por la UGCP, presentando sus conclusiones en la versión preliminar del IVR correspondiente, dando a los prestadores oportunidad de rectificar o justificar los valores informados dentro del plazo establecido en el cronograma de la EAL.</w:t>
      </w:r>
      <w:r w:rsidRPr="00E143BF">
        <w:rPr>
          <w:rFonts w:ascii="Times New Roman" w:eastAsia="Times New Roman" w:hAnsi="Times New Roman" w:cs="Times New Roman"/>
          <w:kern w:val="0"/>
          <w:vertAlign w:val="superscript"/>
          <w:lang w:val="es-DO"/>
          <w14:ligatures w14:val="none"/>
        </w:rPr>
        <w:footnoteReference w:id="2"/>
      </w:r>
    </w:p>
    <w:p w14:paraId="686F23E8" w14:textId="1FAF777F"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 xml:space="preserve">Para la verificación acumulada de los Años 2 y 3, la AVI producirá un único IVR Consolidado que cubrirá los </w:t>
      </w:r>
      <w:r w:rsidR="7FD1DB65" w:rsidRPr="00E143BF">
        <w:rPr>
          <w:rFonts w:ascii="Times New Roman" w:eastAsia="Times New Roman" w:hAnsi="Times New Roman" w:cs="Times New Roman"/>
          <w:kern w:val="0"/>
          <w:lang w:val="es-DO"/>
          <w14:ligatures w14:val="none"/>
        </w:rPr>
        <w:t xml:space="preserve">dos </w:t>
      </w:r>
      <w:r w:rsidRPr="00E143BF">
        <w:rPr>
          <w:rFonts w:ascii="Times New Roman" w:eastAsia="Times New Roman" w:hAnsi="Times New Roman" w:cs="Times New Roman"/>
          <w:kern w:val="0"/>
          <w:lang w:val="es-DO"/>
          <w14:ligatures w14:val="none"/>
        </w:rPr>
        <w:t>períodos de forma integrada, mostrando los resultados de verificación por año, IVD y prestador</w:t>
      </w:r>
      <w:r w:rsidR="2C7E857E" w:rsidRPr="00E143BF">
        <w:rPr>
          <w:rFonts w:ascii="Times New Roman" w:eastAsia="Times New Roman" w:hAnsi="Times New Roman" w:cs="Times New Roman"/>
          <w:kern w:val="0"/>
          <w:lang w:val="es-DO"/>
          <w14:ligatures w14:val="none"/>
        </w:rPr>
        <w:t>. La UGCP entregará a la AVI el informe de verificación de resultados del Año 1</w:t>
      </w:r>
      <w:r w:rsidR="16E97456" w:rsidRPr="00E143BF">
        <w:rPr>
          <w:rFonts w:ascii="Times New Roman" w:eastAsia="Times New Roman" w:hAnsi="Times New Roman" w:cs="Times New Roman"/>
          <w:kern w:val="0"/>
          <w:lang w:val="es-DO"/>
          <w14:ligatures w14:val="none"/>
        </w:rPr>
        <w:t xml:space="preserve"> para que la A</w:t>
      </w:r>
      <w:r w:rsidR="2C7E857E" w:rsidRPr="00E143BF">
        <w:rPr>
          <w:rFonts w:ascii="Times New Roman" w:eastAsia="Times New Roman" w:hAnsi="Times New Roman" w:cs="Times New Roman"/>
          <w:kern w:val="0"/>
          <w:lang w:val="es-DO"/>
          <w14:ligatures w14:val="none"/>
        </w:rPr>
        <w:t xml:space="preserve">VI </w:t>
      </w:r>
      <w:r w:rsidR="7B87D2A2" w:rsidRPr="00E143BF">
        <w:rPr>
          <w:rFonts w:ascii="Times New Roman" w:eastAsia="Times New Roman" w:hAnsi="Times New Roman" w:cs="Times New Roman"/>
          <w:kern w:val="0"/>
          <w:lang w:val="es-DO"/>
          <w14:ligatures w14:val="none"/>
        </w:rPr>
        <w:t xml:space="preserve">pueda </w:t>
      </w:r>
      <w:r w:rsidR="2C7E857E" w:rsidRPr="00E143BF">
        <w:rPr>
          <w:rFonts w:ascii="Times New Roman" w:eastAsia="Times New Roman" w:hAnsi="Times New Roman" w:cs="Times New Roman"/>
          <w:kern w:val="0"/>
          <w:lang w:val="es-DO"/>
          <w14:ligatures w14:val="none"/>
        </w:rPr>
        <w:t>incluir</w:t>
      </w:r>
      <w:r w:rsidR="25A61758" w:rsidRPr="00E143BF">
        <w:rPr>
          <w:rFonts w:ascii="Times New Roman" w:eastAsia="Times New Roman" w:hAnsi="Times New Roman" w:cs="Times New Roman"/>
          <w:kern w:val="0"/>
          <w:lang w:val="es-DO"/>
          <w14:ligatures w14:val="none"/>
        </w:rPr>
        <w:t xml:space="preserve"> en su IVR un análisis de </w:t>
      </w:r>
      <w:r w:rsidRPr="00E143BF">
        <w:rPr>
          <w:rFonts w:ascii="Times New Roman" w:eastAsia="Times New Roman" w:hAnsi="Times New Roman" w:cs="Times New Roman"/>
          <w:kern w:val="0"/>
          <w:lang w:val="es-DO"/>
          <w14:ligatures w14:val="none"/>
        </w:rPr>
        <w:t>la evolución del desempeño a lo largo de los tres ciclos. Para el Año 4 en adelante, cada ciclo producirá su propio IVR independiente</w:t>
      </w:r>
      <w:r w:rsidR="5A629DCC" w:rsidRPr="00E143BF">
        <w:rPr>
          <w:rFonts w:ascii="Times New Roman" w:eastAsia="Times New Roman" w:hAnsi="Times New Roman" w:cs="Times New Roman"/>
          <w:kern w:val="0"/>
          <w:lang w:val="es-DO"/>
          <w14:ligatures w14:val="none"/>
        </w:rPr>
        <w:t xml:space="preserve"> que, además de la verificación de los resultados, seguirá incluyendo el </w:t>
      </w:r>
      <w:r w:rsidR="01FC5E1F" w:rsidRPr="00E143BF">
        <w:rPr>
          <w:rFonts w:ascii="Times New Roman" w:eastAsia="Times New Roman" w:hAnsi="Times New Roman" w:cs="Times New Roman"/>
          <w:lang w:val="es-DO"/>
        </w:rPr>
        <w:t>análisis de la evolución del desempeño a lo largo de los ciclos, desde el inicio hasta la fecha de corte de cada IMR</w:t>
      </w:r>
      <w:r w:rsidRPr="00E143BF">
        <w:rPr>
          <w:rFonts w:ascii="Times New Roman" w:eastAsia="Times New Roman" w:hAnsi="Times New Roman" w:cs="Times New Roman"/>
          <w:kern w:val="0"/>
          <w:lang w:val="es-DO"/>
          <w14:ligatures w14:val="none"/>
        </w:rPr>
        <w:t>.</w:t>
      </w:r>
    </w:p>
    <w:p w14:paraId="0AC15C3E" w14:textId="01F306D0"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 xml:space="preserve">Finalmente, la AVI remitirá la versión final de su IVR a la UGCP junto con su evaluación del monto </w:t>
      </w:r>
      <w:r w:rsidR="001F2278" w:rsidRPr="00E143BF">
        <w:rPr>
          <w:rFonts w:ascii="Times New Roman" w:eastAsia="Times New Roman" w:hAnsi="Times New Roman" w:cs="Times New Roman"/>
          <w:lang w:val="es-DO"/>
        </w:rPr>
        <w:t xml:space="preserve">elegible </w:t>
      </w:r>
      <w:r w:rsidR="038500F3" w:rsidRPr="00E143BF">
        <w:rPr>
          <w:rFonts w:ascii="Times New Roman" w:eastAsia="Times New Roman" w:hAnsi="Times New Roman" w:cs="Times New Roman"/>
          <w:lang w:val="es-DO"/>
        </w:rPr>
        <w:t>par</w:t>
      </w:r>
      <w:r w:rsidR="001F2278" w:rsidRPr="00E143BF">
        <w:rPr>
          <w:rFonts w:ascii="Times New Roman" w:eastAsia="Times New Roman" w:hAnsi="Times New Roman" w:cs="Times New Roman"/>
          <w:lang w:val="es-DO"/>
        </w:rPr>
        <w:t xml:space="preserve">a solicitar </w:t>
      </w:r>
      <w:r w:rsidR="29F54FD8" w:rsidRPr="00E143BF">
        <w:rPr>
          <w:rFonts w:ascii="Times New Roman" w:eastAsia="Times New Roman" w:hAnsi="Times New Roman" w:cs="Times New Roman"/>
          <w:lang w:val="es-DO"/>
        </w:rPr>
        <w:t xml:space="preserve">desembolso al BM, </w:t>
      </w:r>
      <w:r w:rsidR="00F255DD" w:rsidRPr="00E143BF">
        <w:rPr>
          <w:rFonts w:ascii="Times New Roman" w:eastAsia="Times New Roman" w:hAnsi="Times New Roman" w:cs="Times New Roman"/>
          <w:lang w:val="es-DO"/>
        </w:rPr>
        <w:t>desglosado</w:t>
      </w:r>
      <w:r w:rsidRPr="00E143BF">
        <w:rPr>
          <w:rFonts w:ascii="Times New Roman" w:eastAsia="Times New Roman" w:hAnsi="Times New Roman" w:cs="Times New Roman"/>
          <w:kern w:val="0"/>
          <w:lang w:val="es-DO"/>
          <w14:ligatures w14:val="none"/>
        </w:rPr>
        <w:t xml:space="preserve"> </w:t>
      </w:r>
      <w:r w:rsidR="00F255DD" w:rsidRPr="00E143BF">
        <w:rPr>
          <w:rFonts w:ascii="Times New Roman" w:eastAsia="Times New Roman" w:hAnsi="Times New Roman" w:cs="Times New Roman"/>
          <w:lang w:val="es-DO"/>
        </w:rPr>
        <w:t>por IVD,</w:t>
      </w:r>
      <w:r w:rsidRPr="00E143BF">
        <w:rPr>
          <w:rFonts w:ascii="Times New Roman" w:eastAsia="Times New Roman" w:hAnsi="Times New Roman" w:cs="Times New Roman"/>
          <w:lang w:val="es-DO"/>
        </w:rPr>
        <w:t xml:space="preserve"> </w:t>
      </w:r>
      <w:r w:rsidRPr="00E143BF">
        <w:rPr>
          <w:rFonts w:ascii="Times New Roman" w:eastAsia="Times New Roman" w:hAnsi="Times New Roman" w:cs="Times New Roman"/>
          <w:kern w:val="0"/>
          <w:lang w:val="es-DO"/>
          <w14:ligatures w14:val="none"/>
        </w:rPr>
        <w:t xml:space="preserve">por año </w:t>
      </w:r>
      <w:r w:rsidR="39C149AE" w:rsidRPr="00E143BF">
        <w:rPr>
          <w:rFonts w:ascii="Times New Roman" w:eastAsia="Times New Roman" w:hAnsi="Times New Roman" w:cs="Times New Roman"/>
          <w:kern w:val="0"/>
          <w:lang w:val="es-DO"/>
          <w14:ligatures w14:val="none"/>
        </w:rPr>
        <w:t xml:space="preserve">(para el primer IVR) </w:t>
      </w:r>
      <w:r w:rsidRPr="00E143BF">
        <w:rPr>
          <w:rFonts w:ascii="Times New Roman" w:eastAsia="Times New Roman" w:hAnsi="Times New Roman" w:cs="Times New Roman"/>
          <w:kern w:val="0"/>
          <w:lang w:val="es-DO"/>
          <w14:ligatures w14:val="none"/>
        </w:rPr>
        <w:t xml:space="preserve">y por prestador. La UGCP remitirá la versión final del IVR y la valoración de los resultados al Banco Mundial para su revisión </w:t>
      </w:r>
      <w:r w:rsidR="00CC3DBE" w:rsidRPr="00E143BF">
        <w:rPr>
          <w:rFonts w:ascii="Times New Roman" w:eastAsia="Times New Roman" w:hAnsi="Times New Roman" w:cs="Times New Roman"/>
          <w:lang w:val="es-DO"/>
        </w:rPr>
        <w:t>y validación</w:t>
      </w:r>
      <w:r w:rsidRPr="00E143BF">
        <w:rPr>
          <w:rFonts w:ascii="Times New Roman" w:eastAsia="Times New Roman" w:hAnsi="Times New Roman" w:cs="Times New Roman"/>
          <w:kern w:val="0"/>
          <w:lang w:val="es-DO"/>
          <w14:ligatures w14:val="none"/>
        </w:rPr>
        <w:t xml:space="preserve">. </w:t>
      </w:r>
      <w:r w:rsidR="00CC3DBE" w:rsidRPr="00E143BF">
        <w:rPr>
          <w:rFonts w:ascii="Times New Roman" w:eastAsia="Times New Roman" w:hAnsi="Times New Roman" w:cs="Times New Roman"/>
          <w:lang w:val="es-DO"/>
        </w:rPr>
        <w:t xml:space="preserve">Una vez validada, la UGCP solicitará </w:t>
      </w:r>
      <w:r w:rsidR="00452CC5" w:rsidRPr="00E143BF">
        <w:rPr>
          <w:rFonts w:ascii="Times New Roman" w:eastAsia="Times New Roman" w:hAnsi="Times New Roman" w:cs="Times New Roman"/>
          <w:lang w:val="es-DO"/>
        </w:rPr>
        <w:t>el desembolso correspondiente.</w:t>
      </w:r>
      <w:r w:rsidRPr="00E143BF">
        <w:rPr>
          <w:rFonts w:ascii="Times New Roman" w:eastAsia="Times New Roman" w:hAnsi="Times New Roman" w:cs="Times New Roman"/>
          <w:lang w:val="es-DO"/>
        </w:rPr>
        <w:t xml:space="preserve"> </w:t>
      </w:r>
      <w:r w:rsidRPr="00E143BF">
        <w:rPr>
          <w:rFonts w:ascii="Times New Roman" w:eastAsia="Times New Roman" w:hAnsi="Times New Roman" w:cs="Times New Roman"/>
          <w:kern w:val="0"/>
          <w:lang w:val="es-DO"/>
          <w14:ligatures w14:val="none"/>
        </w:rPr>
        <w:t>El IVR final será publicado en el sitio web del Ministerio de Hacienda y Economía.</w:t>
      </w:r>
    </w:p>
    <w:p w14:paraId="36FC6BA6" w14:textId="77777777" w:rsidR="00B3056A" w:rsidRPr="00E143BF" w:rsidRDefault="00B3056A" w:rsidP="004201F1">
      <w:pPr>
        <w:pStyle w:val="Ttulo3"/>
        <w:rPr>
          <w:rFonts w:eastAsia="Times New Roman"/>
          <w:lang w:val="es-DO"/>
        </w:rPr>
      </w:pPr>
      <w:bookmarkStart w:id="25" w:name="_Toc230269578"/>
      <w:r w:rsidRPr="00E143BF">
        <w:rPr>
          <w:rFonts w:eastAsia="Times New Roman"/>
          <w:lang w:val="es-DO"/>
        </w:rPr>
        <w:t>2.5.6 Mecanismo de consultas técnicas durante la verificación</w:t>
      </w:r>
      <w:bookmarkEnd w:id="25"/>
    </w:p>
    <w:p w14:paraId="0CBA90D5" w14:textId="6A04A213" w:rsidR="00B3056A" w:rsidRPr="00E143BF" w:rsidRDefault="00B3056A" w:rsidP="00B3056A">
      <w:pPr>
        <w:spacing w:before="240"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 xml:space="preserve">La AVI podrá formular consultas técnicas a la UGCP durante el proceso de verificación cuando identifique aspectos no cubiertos o ambiguos en el Protocolo de Verificación. Las consultas deberán formularse por escrito y la UGCP deberá </w:t>
      </w:r>
      <w:r w:rsidR="00647E47" w:rsidRPr="00C24158">
        <w:rPr>
          <w:rFonts w:ascii="Times New Roman" w:eastAsia="Times New Roman" w:hAnsi="Times New Roman" w:cs="Times New Roman"/>
          <w:kern w:val="0"/>
          <w:lang w:val="es-DO"/>
          <w14:ligatures w14:val="none"/>
        </w:rPr>
        <w:t>presentar un borrador de respuesta al Banco</w:t>
      </w:r>
      <w:r w:rsidRPr="00E143BF">
        <w:rPr>
          <w:rFonts w:ascii="Times New Roman" w:eastAsia="Times New Roman" w:hAnsi="Times New Roman" w:cs="Times New Roman"/>
          <w:kern w:val="0"/>
          <w:lang w:val="es-DO"/>
          <w14:ligatures w14:val="none"/>
        </w:rPr>
        <w:t xml:space="preserve"> dentro de los </w:t>
      </w:r>
      <w:r w:rsidRPr="00E143BF">
        <w:rPr>
          <w:rFonts w:ascii="Times New Roman" w:eastAsia="Times New Roman" w:hAnsi="Times New Roman" w:cs="Times New Roman"/>
          <w:b/>
          <w:bCs/>
          <w:kern w:val="0"/>
          <w:lang w:val="es-DO"/>
          <w14:ligatures w14:val="none"/>
        </w:rPr>
        <w:t>5 días hábiles</w:t>
      </w:r>
      <w:r w:rsidRPr="00E143BF">
        <w:rPr>
          <w:rFonts w:ascii="Times New Roman" w:eastAsia="Times New Roman" w:hAnsi="Times New Roman" w:cs="Times New Roman"/>
          <w:kern w:val="0"/>
          <w:lang w:val="es-DO"/>
          <w14:ligatures w14:val="none"/>
        </w:rPr>
        <w:t xml:space="preserve"> siguientes a su recepción. Las consultas y sus respuestas quedarán registradas como parte del expediente de cada ciclo de verificación.</w:t>
      </w:r>
    </w:p>
    <w:p w14:paraId="6C52E077" w14:textId="77777777" w:rsidR="00B3056A" w:rsidRPr="00E143BF" w:rsidRDefault="00B3056A" w:rsidP="007B7ADE">
      <w:pPr>
        <w:pStyle w:val="Ttulo1"/>
        <w:rPr>
          <w:rFonts w:eastAsia="Times New Roman"/>
          <w:lang w:val="es-DO"/>
        </w:rPr>
      </w:pPr>
      <w:bookmarkStart w:id="26" w:name="_Toc230269579"/>
      <w:r w:rsidRPr="00E143BF">
        <w:rPr>
          <w:rFonts w:eastAsia="Times New Roman"/>
          <w:lang w:val="es-DO"/>
        </w:rPr>
        <w:t>3. Condiciones habilitantes de la firma consultora</w:t>
      </w:r>
      <w:bookmarkEnd w:id="26"/>
    </w:p>
    <w:p w14:paraId="427A3210" w14:textId="77777777" w:rsidR="00B3056A" w:rsidRPr="00E143BF" w:rsidRDefault="00B3056A" w:rsidP="00B3056A">
      <w:pPr>
        <w:spacing w:before="240" w:line="240" w:lineRule="auto"/>
        <w:jc w:val="both"/>
        <w:outlineLvl w:val="0"/>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 selección de la firma más calificada se realizará mediante la evaluación de las Expresiones de Interés conforme a los siguientes criterios, desarrollados en detalle en el Anexo 1 del presente documento:</w:t>
      </w:r>
    </w:p>
    <w:tbl>
      <w:tblPr>
        <w:tblStyle w:val="Tablaconcuadrcula"/>
        <w:tblW w:w="0" w:type="auto"/>
        <w:tblLook w:val="04A0" w:firstRow="1" w:lastRow="0" w:firstColumn="1" w:lastColumn="0" w:noHBand="0" w:noVBand="1"/>
      </w:tblPr>
      <w:tblGrid>
        <w:gridCol w:w="540"/>
        <w:gridCol w:w="7263"/>
        <w:gridCol w:w="2267"/>
      </w:tblGrid>
      <w:tr w:rsidR="00B3056A" w:rsidRPr="00E143BF" w14:paraId="3B4C5C1F" w14:textId="77777777">
        <w:tc>
          <w:tcPr>
            <w:tcW w:w="0" w:type="auto"/>
            <w:shd w:val="clear" w:color="auto" w:fill="404040"/>
            <w:hideMark/>
          </w:tcPr>
          <w:p w14:paraId="64DF5AF7" w14:textId="77777777" w:rsidR="00B3056A" w:rsidRPr="00E143BF" w:rsidRDefault="00B3056A" w:rsidP="00B3056A">
            <w:pPr>
              <w:spacing w:before="240"/>
              <w:jc w:val="both"/>
              <w:outlineLvl w:val="0"/>
              <w:rPr>
                <w:b/>
                <w:bCs/>
                <w:color w:val="FFFFFF"/>
                <w:sz w:val="22"/>
                <w:szCs w:val="22"/>
                <w:lang w:val="es-DO"/>
              </w:rPr>
            </w:pPr>
            <w:r w:rsidRPr="00E143BF">
              <w:rPr>
                <w:b/>
                <w:bCs/>
                <w:color w:val="FFFFFF"/>
                <w:sz w:val="22"/>
                <w:szCs w:val="22"/>
                <w:lang w:val="es-DO"/>
              </w:rPr>
              <w:t>No.</w:t>
            </w:r>
          </w:p>
        </w:tc>
        <w:tc>
          <w:tcPr>
            <w:tcW w:w="0" w:type="auto"/>
            <w:shd w:val="clear" w:color="auto" w:fill="404040"/>
            <w:hideMark/>
          </w:tcPr>
          <w:p w14:paraId="67B196B0" w14:textId="77777777" w:rsidR="00B3056A" w:rsidRPr="00E143BF" w:rsidRDefault="00B3056A" w:rsidP="00B3056A">
            <w:pPr>
              <w:spacing w:before="240"/>
              <w:jc w:val="both"/>
              <w:outlineLvl w:val="0"/>
              <w:rPr>
                <w:b/>
                <w:bCs/>
                <w:color w:val="FFFFFF"/>
                <w:sz w:val="22"/>
                <w:szCs w:val="22"/>
                <w:lang w:val="es-DO"/>
              </w:rPr>
            </w:pPr>
            <w:r w:rsidRPr="00E143BF">
              <w:rPr>
                <w:b/>
                <w:bCs/>
                <w:color w:val="FFFFFF"/>
                <w:sz w:val="22"/>
                <w:szCs w:val="22"/>
                <w:lang w:val="es-DO"/>
              </w:rPr>
              <w:t>Criterio de evaluación</w:t>
            </w:r>
          </w:p>
        </w:tc>
        <w:tc>
          <w:tcPr>
            <w:tcW w:w="0" w:type="auto"/>
            <w:shd w:val="clear" w:color="auto" w:fill="404040"/>
            <w:hideMark/>
          </w:tcPr>
          <w:p w14:paraId="22EEB96D" w14:textId="77777777" w:rsidR="00B3056A" w:rsidRPr="00E143BF" w:rsidRDefault="00B3056A" w:rsidP="00B3056A">
            <w:pPr>
              <w:spacing w:before="240"/>
              <w:jc w:val="both"/>
              <w:outlineLvl w:val="0"/>
              <w:rPr>
                <w:b/>
                <w:bCs/>
                <w:color w:val="FFFFFF"/>
                <w:sz w:val="22"/>
                <w:szCs w:val="22"/>
                <w:lang w:val="es-DO"/>
              </w:rPr>
            </w:pPr>
            <w:r w:rsidRPr="00E143BF">
              <w:rPr>
                <w:b/>
                <w:bCs/>
                <w:color w:val="FFFFFF"/>
                <w:sz w:val="22"/>
                <w:szCs w:val="22"/>
                <w:lang w:val="es-DO"/>
              </w:rPr>
              <w:t>Puntuación</w:t>
            </w:r>
          </w:p>
        </w:tc>
      </w:tr>
      <w:tr w:rsidR="00B3056A" w:rsidRPr="00E143BF" w14:paraId="2C63BBEB" w14:textId="77777777">
        <w:tc>
          <w:tcPr>
            <w:tcW w:w="0" w:type="auto"/>
            <w:hideMark/>
          </w:tcPr>
          <w:p w14:paraId="7B76DCB6" w14:textId="77777777"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(i)</w:t>
            </w:r>
          </w:p>
        </w:tc>
        <w:tc>
          <w:tcPr>
            <w:tcW w:w="0" w:type="auto"/>
            <w:hideMark/>
          </w:tcPr>
          <w:p w14:paraId="19FE2EF3" w14:textId="7835824F"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Condiciones habilitantes de la firma consultora: antigüedad, antecedentes técnicos, antecedentes financieros y dominio del idioma español</w:t>
            </w:r>
          </w:p>
        </w:tc>
        <w:tc>
          <w:tcPr>
            <w:tcW w:w="0" w:type="auto"/>
            <w:hideMark/>
          </w:tcPr>
          <w:p w14:paraId="475BEB6E" w14:textId="77777777"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Eliminatorio (cumple / no cumple)</w:t>
            </w:r>
          </w:p>
        </w:tc>
      </w:tr>
      <w:tr w:rsidR="00B3056A" w:rsidRPr="00E143BF" w14:paraId="2949511E" w14:textId="77777777" w:rsidTr="00024AAC">
        <w:trPr>
          <w:trHeight w:val="575"/>
        </w:trPr>
        <w:tc>
          <w:tcPr>
            <w:tcW w:w="0" w:type="auto"/>
            <w:shd w:val="clear" w:color="auto" w:fill="F2F2F2"/>
            <w:hideMark/>
          </w:tcPr>
          <w:p w14:paraId="092D01DD" w14:textId="77777777"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(ii)</w:t>
            </w:r>
          </w:p>
        </w:tc>
        <w:tc>
          <w:tcPr>
            <w:tcW w:w="0" w:type="auto"/>
            <w:shd w:val="clear" w:color="auto" w:fill="F2F2F2"/>
            <w:hideMark/>
          </w:tcPr>
          <w:p w14:paraId="1EAD2672" w14:textId="77777777"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Calificaciones del equipo profesional propuesto: formación académica, experiencia general, experiencia específica y experiencia regional por posición</w:t>
            </w:r>
          </w:p>
        </w:tc>
        <w:tc>
          <w:tcPr>
            <w:tcW w:w="0" w:type="auto"/>
            <w:shd w:val="clear" w:color="auto" w:fill="F2F2F2"/>
            <w:hideMark/>
          </w:tcPr>
          <w:p w14:paraId="73A8AEDD" w14:textId="77777777" w:rsidR="00B3056A" w:rsidRPr="00E143BF" w:rsidRDefault="00B3056A" w:rsidP="00B3056A">
            <w:pPr>
              <w:spacing w:before="240"/>
              <w:jc w:val="both"/>
              <w:outlineLvl w:val="0"/>
              <w:rPr>
                <w:color w:val="000000"/>
                <w:sz w:val="22"/>
                <w:szCs w:val="22"/>
                <w:lang w:val="es-DO"/>
              </w:rPr>
            </w:pPr>
            <w:r w:rsidRPr="00E143BF">
              <w:rPr>
                <w:color w:val="000000"/>
                <w:sz w:val="22"/>
                <w:szCs w:val="22"/>
                <w:lang w:val="es-DO"/>
              </w:rPr>
              <w:t>100 puntos</w:t>
            </w:r>
          </w:p>
        </w:tc>
      </w:tr>
      <w:tr w:rsidR="00B3056A" w:rsidRPr="00E143BF" w14:paraId="38A9185E" w14:textId="77777777">
        <w:tc>
          <w:tcPr>
            <w:tcW w:w="0" w:type="auto"/>
            <w:hideMark/>
          </w:tcPr>
          <w:p w14:paraId="7CB9B70C" w14:textId="77777777" w:rsidR="00B3056A" w:rsidRPr="00E143BF" w:rsidRDefault="00B3056A" w:rsidP="00B3056A">
            <w:pPr>
              <w:spacing w:before="240"/>
              <w:jc w:val="both"/>
              <w:outlineLvl w:val="0"/>
              <w:rPr>
                <w:b/>
                <w:bCs/>
                <w:color w:val="000000"/>
                <w:sz w:val="22"/>
                <w:szCs w:val="22"/>
                <w:lang w:val="es-DO"/>
              </w:rPr>
            </w:pPr>
          </w:p>
        </w:tc>
        <w:tc>
          <w:tcPr>
            <w:tcW w:w="0" w:type="auto"/>
            <w:hideMark/>
          </w:tcPr>
          <w:p w14:paraId="7BB04EAD" w14:textId="77777777" w:rsidR="00B3056A" w:rsidRPr="00E143BF" w:rsidRDefault="00B3056A" w:rsidP="00B3056A">
            <w:pPr>
              <w:spacing w:before="240"/>
              <w:jc w:val="both"/>
              <w:outlineLvl w:val="0"/>
              <w:rPr>
                <w:b/>
                <w:bCs/>
                <w:color w:val="000000"/>
                <w:sz w:val="22"/>
                <w:szCs w:val="22"/>
                <w:lang w:val="es-DO"/>
              </w:rPr>
            </w:pPr>
            <w:r w:rsidRPr="00E143BF">
              <w:rPr>
                <w:b/>
                <w:bCs/>
                <w:color w:val="000000"/>
                <w:sz w:val="22"/>
                <w:szCs w:val="22"/>
                <w:lang w:val="es-DO"/>
              </w:rPr>
              <w:t>Total de puntos para la evaluación de la Expresión de Interés</w:t>
            </w:r>
          </w:p>
        </w:tc>
        <w:tc>
          <w:tcPr>
            <w:tcW w:w="0" w:type="auto"/>
            <w:hideMark/>
          </w:tcPr>
          <w:p w14:paraId="35C744D9" w14:textId="77777777" w:rsidR="00B3056A" w:rsidRPr="00E143BF" w:rsidRDefault="00B3056A" w:rsidP="00B3056A">
            <w:pPr>
              <w:spacing w:before="240"/>
              <w:jc w:val="both"/>
              <w:outlineLvl w:val="0"/>
              <w:rPr>
                <w:b/>
                <w:bCs/>
                <w:color w:val="000000"/>
                <w:sz w:val="22"/>
                <w:szCs w:val="22"/>
                <w:lang w:val="es-DO"/>
              </w:rPr>
            </w:pPr>
            <w:r w:rsidRPr="00E143BF">
              <w:rPr>
                <w:b/>
                <w:bCs/>
                <w:color w:val="000000"/>
                <w:sz w:val="22"/>
                <w:szCs w:val="22"/>
                <w:lang w:val="es-DO"/>
              </w:rPr>
              <w:t>100</w:t>
            </w:r>
          </w:p>
        </w:tc>
      </w:tr>
    </w:tbl>
    <w:p w14:paraId="4A18985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p w14:paraId="767CC85E" w14:textId="32F7052E" w:rsidR="00B3056A" w:rsidRPr="00E143BF" w:rsidRDefault="00B3056A" w:rsidP="00B3056A">
      <w:pPr>
        <w:spacing w:after="120" w:line="240" w:lineRule="auto"/>
        <w:jc w:val="both"/>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color w:val="000000"/>
          <w:kern w:val="0"/>
          <w:lang w:val="es-DO"/>
          <w14:ligatures w14:val="none"/>
        </w:rPr>
        <w:t>El cumplimiento de la totalidad de los requisitos establecidos en esta sección</w:t>
      </w:r>
      <w:r w:rsidR="4C616C98" w:rsidRPr="00E143BF">
        <w:rPr>
          <w:rFonts w:ascii="Times New Roman" w:eastAsia="Times New Roman" w:hAnsi="Times New Roman" w:cs="Times New Roman"/>
          <w:color w:val="000000" w:themeColor="text1"/>
          <w:lang w:val="es-DO"/>
        </w:rPr>
        <w:t>, como condiciones habilitantes (apartado (i) de la tabla),</w:t>
      </w:r>
      <w:r w:rsidRPr="00E143BF">
        <w:rPr>
          <w:rFonts w:ascii="Times New Roman" w:eastAsia="Times New Roman" w:hAnsi="Times New Roman" w:cs="Times New Roman"/>
          <w:color w:val="000000"/>
          <w:kern w:val="0"/>
          <w:lang w:val="es-DO"/>
          <w14:ligatures w14:val="none"/>
        </w:rPr>
        <w:t xml:space="preserve"> es condición necesaria e indispensable para que una firma interesada pueda ser considerada en el proceso de selección. Las firmas que no acrediten alguno de estos requisitos, serán descalificadas sin que proceda evaluación adicional de sus calificaciones. La evaluación de estas condiciones opera bajo criterio binario: </w:t>
      </w:r>
      <w:r w:rsidRPr="00E143BF">
        <w:rPr>
          <w:rFonts w:ascii="Times New Roman" w:eastAsia="Times New Roman" w:hAnsi="Times New Roman" w:cs="Times New Roman"/>
          <w:b/>
          <w:bCs/>
          <w:color w:val="000000"/>
          <w:kern w:val="0"/>
          <w:lang w:val="es-DO"/>
          <w14:ligatures w14:val="none"/>
        </w:rPr>
        <w:t>cumple / no cumple.</w:t>
      </w:r>
    </w:p>
    <w:p w14:paraId="2C1FB12A"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En el caso de firmas que se presenten como consorcio, deberán identificar a la firma líder o representante. Las experiencias de los miembros del consorcio podrán acreditarse de forma conjunta, salvo donde se indique expresamente que el requisito aplica a la firma líder de manera individual.</w:t>
      </w:r>
    </w:p>
    <w:p w14:paraId="65B043CA" w14:textId="74849122" w:rsidR="00460CF2" w:rsidRPr="00E143BF" w:rsidRDefault="00460CF2" w:rsidP="007B7ADE">
      <w:pPr>
        <w:pStyle w:val="Ttulo2"/>
        <w:rPr>
          <w:rFonts w:eastAsia="Times New Roman"/>
          <w:lang w:val="es-DO"/>
        </w:rPr>
      </w:pPr>
      <w:bookmarkStart w:id="27" w:name="_Toc230269580"/>
      <w:r w:rsidRPr="00E143BF">
        <w:rPr>
          <w:rFonts w:eastAsia="Times New Roman"/>
          <w:lang w:val="es-DO"/>
        </w:rPr>
        <w:t xml:space="preserve">3.1 </w:t>
      </w:r>
      <w:r w:rsidR="004A3890" w:rsidRPr="00E143BF">
        <w:rPr>
          <w:rFonts w:eastAsia="Times New Roman"/>
          <w:lang w:val="es-DO"/>
        </w:rPr>
        <w:t>Antigüedad</w:t>
      </w:r>
      <w:bookmarkEnd w:id="27"/>
    </w:p>
    <w:p w14:paraId="56DC6B34" w14:textId="3571B16C"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firma consultora, o la firma líder en caso de consorcio, deberá estar constituida y en operación continua desde al menos diez (10) años anteriores a la fecha de presentación de la Expresión de Interés.</w:t>
      </w:r>
    </w:p>
    <w:p w14:paraId="610986A6" w14:textId="3F5943F4" w:rsidR="00B3056A" w:rsidRPr="00E143BF" w:rsidRDefault="00B3056A" w:rsidP="007B7ADE">
      <w:pPr>
        <w:pStyle w:val="Ttulo2"/>
        <w:rPr>
          <w:rFonts w:eastAsia="Times New Roman"/>
          <w:lang w:val="es-DO"/>
        </w:rPr>
      </w:pPr>
      <w:bookmarkStart w:id="28" w:name="_Toc230269581"/>
      <w:r w:rsidRPr="00E143BF">
        <w:rPr>
          <w:rFonts w:eastAsia="Times New Roman"/>
          <w:lang w:val="es-DO"/>
        </w:rPr>
        <w:t>3.</w:t>
      </w:r>
      <w:r w:rsidR="00460CF2" w:rsidRPr="00E143BF">
        <w:rPr>
          <w:rFonts w:eastAsia="Times New Roman"/>
          <w:lang w:val="es-DO"/>
        </w:rPr>
        <w:t>2</w:t>
      </w:r>
      <w:r w:rsidRPr="00E143BF">
        <w:rPr>
          <w:rFonts w:eastAsia="Times New Roman"/>
          <w:lang w:val="es-DO"/>
        </w:rPr>
        <w:t xml:space="preserve"> Antecedentes técnicos</w:t>
      </w:r>
      <w:bookmarkEnd w:id="28"/>
    </w:p>
    <w:p w14:paraId="457F8990" w14:textId="6E6F4E03"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Considerando que la verificación de los IVDs del Programa abarca indicadores de naturaleza diversa, cuantitativos con verificación intensiva en campo, cualitativos de carácter institucional y documental, y técnicos vinculados a la operación de sistemas de APS, los antecedentes técnicos se evalúan en tres categorías consolidadas:</w:t>
      </w:r>
    </w:p>
    <w:p w14:paraId="48CD2B6F"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880"/>
        <w:gridCol w:w="3880"/>
        <w:gridCol w:w="1820"/>
      </w:tblGrid>
      <w:tr w:rsidR="00B3056A" w:rsidRPr="00E143BF" w14:paraId="02B42509" w14:textId="77777777" w:rsidTr="6BA80685">
        <w:trPr>
          <w:tblHeader/>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2081E2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C79E6C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Condición habilitante</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B966E7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519328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Cumple / No cumple</w:t>
            </w:r>
          </w:p>
        </w:tc>
      </w:tr>
      <w:tr w:rsidR="00B3056A" w:rsidRPr="000D26DF" w14:paraId="08A4F5F2" w14:textId="77777777" w:rsidTr="6BA8068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3FD826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F80120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Experiencia en auditorías técnicas, evaluación de desempeño o verificación de indicadores en empresas de servicios públicos.</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F410710" w14:textId="67AEB940"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Al menos 2 contratos en los últimos 6 años, en empresas con </w:t>
            </w:r>
            <w:r w:rsidR="00B400CF">
              <w:rPr>
                <w:rFonts w:ascii="Times New Roman" w:eastAsia="Times New Roman" w:hAnsi="Times New Roman" w:cs="Times New Roman"/>
                <w:color w:val="000000"/>
                <w:kern w:val="0"/>
                <w:sz w:val="22"/>
                <w:szCs w:val="22"/>
                <w:lang w:val="es-DO"/>
                <w14:ligatures w14:val="none"/>
              </w:rPr>
              <w:t>al menos 1</w:t>
            </w:r>
            <w:r w:rsidRPr="00E143BF">
              <w:rPr>
                <w:rFonts w:ascii="Times New Roman" w:eastAsia="Times New Roman" w:hAnsi="Times New Roman" w:cs="Times New Roman"/>
                <w:color w:val="000000"/>
                <w:kern w:val="0"/>
                <w:sz w:val="22"/>
                <w:szCs w:val="22"/>
                <w:lang w:val="es-DO"/>
                <w14:ligatures w14:val="none"/>
              </w:rPr>
              <w:t>00,000 clientes</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CB8CD3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0D26DF" w14:paraId="240B07CF" w14:textId="77777777" w:rsidTr="6BA8068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B7C054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2</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FE34FC2" w14:textId="77777777" w:rsidR="00B3056A" w:rsidRPr="00E143BF" w:rsidRDefault="00B3056A" w:rsidP="00B3056A">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Experiencia en el sector APS: gestión operativa o comercial del servicio, pudiendo incluir entre otras: gestión y administración, fortalecimiento de capacidades, gestión comercial, eficiencia energética y/o reducción de agua no facturada.</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E778C95" w14:textId="3505B7EC"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Al menos 3 contratos en los últimos 6 años en empresas de APS con </w:t>
            </w:r>
            <w:r w:rsidR="00B6634B">
              <w:rPr>
                <w:rFonts w:ascii="Times New Roman" w:eastAsia="Times New Roman" w:hAnsi="Times New Roman" w:cs="Times New Roman"/>
                <w:color w:val="000000"/>
                <w:kern w:val="0"/>
                <w:sz w:val="22"/>
                <w:szCs w:val="22"/>
                <w:lang w:val="es-DO"/>
                <w14:ligatures w14:val="none"/>
              </w:rPr>
              <w:t>al menos 1</w:t>
            </w:r>
            <w:r w:rsidRPr="00E143BF">
              <w:rPr>
                <w:rFonts w:ascii="Times New Roman" w:eastAsia="Times New Roman" w:hAnsi="Times New Roman" w:cs="Times New Roman"/>
                <w:color w:val="000000"/>
                <w:kern w:val="0"/>
                <w:sz w:val="22"/>
                <w:szCs w:val="22"/>
                <w:lang w:val="es-DO"/>
                <w14:ligatures w14:val="none"/>
              </w:rPr>
              <w:t>00,000 clientes</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B59186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0D26DF" w14:paraId="2EBC36A5" w14:textId="77777777" w:rsidTr="6BA8068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6374D9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3</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2A7847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Experiencia con procedimientos de organismos internacionales de crédito, MDBs</w:t>
            </w:r>
            <w:r w:rsidRPr="00E143BF">
              <w:rPr>
                <w:rFonts w:ascii="Times New Roman" w:eastAsia="Times New Roman" w:hAnsi="Times New Roman" w:cs="Times New Roman"/>
                <w:color w:val="000000"/>
                <w:kern w:val="0"/>
                <w:sz w:val="22"/>
                <w:szCs w:val="22"/>
                <w:vertAlign w:val="superscript"/>
                <w:lang w:val="es-DO"/>
                <w14:ligatures w14:val="none"/>
              </w:rPr>
              <w:footnoteReference w:id="3"/>
            </w:r>
            <w:r w:rsidRPr="00E143BF">
              <w:rPr>
                <w:rFonts w:ascii="Times New Roman" w:eastAsia="Times New Roman" w:hAnsi="Times New Roman" w:cs="Times New Roman"/>
                <w:color w:val="000000"/>
                <w:kern w:val="0"/>
                <w:sz w:val="22"/>
                <w:szCs w:val="22"/>
                <w:lang w:val="es-DO"/>
                <w14:ligatures w14:val="none"/>
              </w:rPr>
              <w:t xml:space="preserve"> o cooperación internacional, de preferencia Banco Mundial.</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F910247" w14:textId="1A4E078E" w:rsidR="00B3056A" w:rsidRPr="00E143BF" w:rsidRDefault="00B3056A" w:rsidP="00B3056A">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Al menos 1 contrato demostrable en los últimos 6 años</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91110B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bl>
    <w:p w14:paraId="3EBD289B" w14:textId="77777777" w:rsidR="00B3056A" w:rsidRPr="00E143BF" w:rsidRDefault="00B3056A" w:rsidP="00B3056A">
      <w:pPr>
        <w:spacing w:line="240" w:lineRule="auto"/>
        <w:rPr>
          <w:rFonts w:ascii="Times New Roman" w:eastAsia="Times New Roman" w:hAnsi="Times New Roman" w:cs="Times New Roman"/>
          <w:kern w:val="0"/>
          <w:lang w:val="es-DO"/>
          <w14:ligatures w14:val="none"/>
        </w:rPr>
      </w:pPr>
    </w:p>
    <w:p w14:paraId="1169240B" w14:textId="09CE3056" w:rsidR="00B3056A" w:rsidRPr="0002799B" w:rsidRDefault="00B3056A" w:rsidP="0002799B">
      <w:pPr>
        <w:pStyle w:val="Ttulo2"/>
        <w:rPr>
          <w:rFonts w:eastAsia="Times New Roman"/>
          <w:lang w:val="es-DO"/>
        </w:rPr>
      </w:pPr>
      <w:bookmarkStart w:id="29" w:name="_Toc230269582"/>
      <w:r w:rsidRPr="00E143BF">
        <w:rPr>
          <w:rFonts w:eastAsia="Times New Roman"/>
          <w:lang w:val="es-DO"/>
        </w:rPr>
        <w:t>3.</w:t>
      </w:r>
      <w:r w:rsidR="00460CF2" w:rsidRPr="00E143BF">
        <w:rPr>
          <w:rFonts w:eastAsia="Times New Roman"/>
          <w:lang w:val="es-DO"/>
        </w:rPr>
        <w:t>3</w:t>
      </w:r>
      <w:r w:rsidRPr="00E143BF">
        <w:rPr>
          <w:rFonts w:eastAsia="Times New Roman"/>
          <w:lang w:val="es-DO"/>
        </w:rPr>
        <w:t xml:space="preserve"> Antecedentes financieros</w:t>
      </w:r>
      <w:bookmarkEnd w:id="29"/>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880"/>
        <w:gridCol w:w="3880"/>
        <w:gridCol w:w="1820"/>
      </w:tblGrid>
      <w:tr w:rsidR="00B3056A" w:rsidRPr="00E143BF" w14:paraId="7C0FA6C3" w14:textId="77777777">
        <w:trPr>
          <w:tblHeader/>
        </w:trPr>
        <w:tc>
          <w:tcPr>
            <w:tcW w:w="5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998702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w:t>
            </w:r>
          </w:p>
        </w:tc>
        <w:tc>
          <w:tcPr>
            <w:tcW w:w="38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381407F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Condición habilitante</w:t>
            </w:r>
          </w:p>
        </w:tc>
        <w:tc>
          <w:tcPr>
            <w:tcW w:w="38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7382B9F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w:t>
            </w:r>
          </w:p>
        </w:tc>
        <w:tc>
          <w:tcPr>
            <w:tcW w:w="182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79242E4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Cumple / No cumple</w:t>
            </w:r>
          </w:p>
        </w:tc>
      </w:tr>
      <w:tr w:rsidR="00B3056A" w:rsidRPr="000D26DF" w14:paraId="219AF356"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7D92BA" w14:textId="59023F90" w:rsidR="00B3056A" w:rsidRPr="00E143BF" w:rsidRDefault="00CE07F2" w:rsidP="00B3056A">
            <w:pPr>
              <w:spacing w:after="0" w:line="240" w:lineRule="auto"/>
              <w:jc w:val="center"/>
              <w:rPr>
                <w:rFonts w:ascii="Times New Roman" w:eastAsia="Times New Roman" w:hAnsi="Times New Roman" w:cs="Times New Roman"/>
                <w:kern w:val="0"/>
                <w:lang w:val="es-DO"/>
                <w14:ligatures w14:val="none"/>
              </w:rPr>
            </w:pPr>
            <w:r>
              <w:rPr>
                <w:rFonts w:ascii="Times New Roman" w:eastAsia="Times New Roman" w:hAnsi="Times New Roman" w:cs="Times New Roman"/>
                <w:kern w:val="0"/>
                <w:lang w:val="es-DO"/>
                <w14:ligatures w14:val="none"/>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72EE9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Nivel de facturación anual por servicios de consultoría</w:t>
            </w:r>
          </w:p>
        </w:tc>
        <w:tc>
          <w:tcPr>
            <w:tcW w:w="38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371A6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Al menos 3 de los últimos 5 años con facturación no inferior a USD 1,000,000 anuales</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FCA03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0D26DF" w14:paraId="3CADF9EF"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075FB2A" w14:textId="239BA3E3" w:rsidR="00B3056A" w:rsidRPr="00E143BF" w:rsidRDefault="006D2897" w:rsidP="00B3056A">
            <w:pPr>
              <w:spacing w:after="0" w:line="240" w:lineRule="auto"/>
              <w:jc w:val="center"/>
              <w:rPr>
                <w:rFonts w:ascii="Times New Roman" w:eastAsia="Times New Roman" w:hAnsi="Times New Roman" w:cs="Times New Roman"/>
                <w:kern w:val="0"/>
                <w:lang w:val="es-DO"/>
                <w14:ligatures w14:val="none"/>
              </w:rPr>
            </w:pPr>
            <w:r>
              <w:rPr>
                <w:rFonts w:ascii="Times New Roman" w:eastAsia="Times New Roman" w:hAnsi="Times New Roman" w:cs="Times New Roman"/>
                <w:color w:val="000000"/>
                <w:kern w:val="0"/>
                <w:sz w:val="22"/>
                <w:szCs w:val="22"/>
                <w:lang w:val="es-DO"/>
                <w14:ligatures w14:val="none"/>
              </w:rPr>
              <w:t>4a</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9315AB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En caso de consorcio: facturación mínima de la firma líder</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571095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Al menos 1 año en los últimos 5 con facturación no inferior a USD 500,000</w:t>
            </w:r>
          </w:p>
        </w:tc>
        <w:tc>
          <w:tcPr>
            <w:tcW w:w="182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C816FE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bl>
    <w:p w14:paraId="795A0E94" w14:textId="77777777" w:rsidR="00B3056A" w:rsidRPr="00E143BF" w:rsidRDefault="00B3056A" w:rsidP="00B3056A">
      <w:pPr>
        <w:spacing w:line="240" w:lineRule="auto"/>
        <w:rPr>
          <w:rFonts w:ascii="Times New Roman" w:eastAsia="Times New Roman" w:hAnsi="Times New Roman" w:cs="Times New Roman"/>
          <w:kern w:val="0"/>
          <w:lang w:val="es-DO"/>
          <w14:ligatures w14:val="none"/>
        </w:rPr>
      </w:pPr>
    </w:p>
    <w:p w14:paraId="0EEE2BEB" w14:textId="2FDF259F" w:rsidR="00B3056A" w:rsidRPr="00E143BF" w:rsidRDefault="00B3056A" w:rsidP="0002799B">
      <w:pPr>
        <w:pStyle w:val="Ttulo2"/>
        <w:rPr>
          <w:rFonts w:eastAsia="Times New Roman"/>
          <w:lang w:val="es-DO"/>
        </w:rPr>
      </w:pPr>
      <w:bookmarkStart w:id="30" w:name="_Toc230269583"/>
      <w:r w:rsidRPr="00E143BF">
        <w:rPr>
          <w:rFonts w:eastAsia="Times New Roman"/>
          <w:lang w:val="es-DO"/>
        </w:rPr>
        <w:t>3.</w:t>
      </w:r>
      <w:r w:rsidR="00460CF2" w:rsidRPr="00E143BF">
        <w:rPr>
          <w:rFonts w:eastAsia="Times New Roman"/>
          <w:lang w:val="es-DO"/>
        </w:rPr>
        <w:t>4</w:t>
      </w:r>
      <w:r w:rsidRPr="00E143BF">
        <w:rPr>
          <w:rFonts w:eastAsia="Times New Roman"/>
          <w:lang w:val="es-DO"/>
        </w:rPr>
        <w:t xml:space="preserve"> Documentación requerida</w:t>
      </w:r>
      <w:bookmarkEnd w:id="30"/>
    </w:p>
    <w:p w14:paraId="62179C6D"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Para acreditar el cumplimiento de los requisitos anteriores, la firma deberá presentar junto con su Expresión de Interés:</w:t>
      </w:r>
    </w:p>
    <w:p w14:paraId="3ED8FB6E"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Acta o certificado de constitución que acredite la antigüedad de la firma.</w:t>
      </w:r>
    </w:p>
    <w:p w14:paraId="2584AC74" w14:textId="454B7151"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Contratos, cartas de referencia o certificados de clientes que respalden los antecedentes técnicos, con indicación del cliente, objeto, fecha de ejecución y monto aproximado.</w:t>
      </w:r>
    </w:p>
    <w:p w14:paraId="201D2720"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Estados financieros auditados o declaraciones tributarias de los últimos 5 años que acrediten los niveles de facturación requeridos.</w:t>
      </w:r>
    </w:p>
    <w:p w14:paraId="1972CB5F"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En caso de consorcio: acuerdo o carta de intención de conformación, con identificación de la firma líder y distribución de responsabilidades.</w:t>
      </w:r>
    </w:p>
    <w:p w14:paraId="63F0BFB2"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Cualquier otra documentación que la firma considere relevante para sustentar su experiencia y calificaciones.</w:t>
      </w:r>
    </w:p>
    <w:p w14:paraId="25F6F4BF" w14:textId="44B58B67" w:rsidR="00B3056A" w:rsidRPr="00E143BF" w:rsidRDefault="00B3056A" w:rsidP="00656D99">
      <w:pPr>
        <w:pStyle w:val="Ttulo2"/>
        <w:rPr>
          <w:rFonts w:eastAsia="Times New Roman"/>
          <w:lang w:val="es-DO"/>
        </w:rPr>
      </w:pPr>
      <w:bookmarkStart w:id="31" w:name="_Toc230269584"/>
      <w:r w:rsidRPr="00E143BF">
        <w:rPr>
          <w:rFonts w:eastAsia="Times New Roman"/>
          <w:lang w:val="es-DO"/>
        </w:rPr>
        <w:t>3.</w:t>
      </w:r>
      <w:r w:rsidR="00460CF2" w:rsidRPr="00E143BF">
        <w:rPr>
          <w:rFonts w:eastAsia="Times New Roman"/>
          <w:lang w:val="es-DO"/>
        </w:rPr>
        <w:t>5</w:t>
      </w:r>
      <w:r w:rsidRPr="00E143BF">
        <w:rPr>
          <w:rFonts w:eastAsia="Times New Roman"/>
          <w:lang w:val="es-DO"/>
        </w:rPr>
        <w:t xml:space="preserve"> Requisitos operativos</w:t>
      </w:r>
      <w:bookmarkEnd w:id="31"/>
    </w:p>
    <w:p w14:paraId="0E17F824"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Como condición habilitante, descrita en sección 3.1, la firma consultora deberá garantizar que todos los miembros del equipo profesional propuesto tengan dominio del idioma español, tanto oral como escrito, al nivel requerido para interactuar directamente con contrapartes institucionales dominicanas, conducir entrevistas y visitas de campo, y producir todos los entregables del contrato en dicho idioma. </w:t>
      </w:r>
    </w:p>
    <w:p w14:paraId="48972BC2"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acreditación del dominio del español se realizará mediante al menos uno de los siguientes medios:</w:t>
      </w:r>
    </w:p>
    <w:p w14:paraId="6A769188"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Certificación oficial de dominio del idioma español emitida por institución reconocida (DELE, SIELE, Instituto Cervantes u equivalente), con nivel mínimo B2 del Marco Común Europeo de Referencia para las Lenguas.</w:t>
      </w:r>
    </w:p>
    <w:p w14:paraId="61BA095D"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Título universitario obtenido en institución de educación superior de habla hispana.</w:t>
      </w:r>
    </w:p>
    <w:p w14:paraId="39061166" w14:textId="77777777" w:rsidR="00B3056A" w:rsidRPr="00E143BF" w:rsidRDefault="00B3056A" w:rsidP="00B3056A">
      <w:pPr>
        <w:numPr>
          <w:ilvl w:val="0"/>
          <w:numId w:val="2"/>
        </w:num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Declaración firmada por el representante autorizado de la firma indicando que el profesional tiene el español como lengua materna o como lengua de trabajo habitual, acompañada de evidencia de contratos ejecutados en países hispanohablantes.</w:t>
      </w:r>
    </w:p>
    <w:p w14:paraId="38D63D03"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p w14:paraId="36A01C3A" w14:textId="63549745" w:rsidR="00B3056A" w:rsidRDefault="00B3056A" w:rsidP="00024AAC">
      <w:pPr>
        <w:spacing w:after="120" w:line="240" w:lineRule="auto"/>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 UGCP se reserva el derecho de verificar este requisito durante la etapa de negociación con la firma seleccionada.</w:t>
      </w:r>
    </w:p>
    <w:p w14:paraId="3F3C21B6" w14:textId="00E60F53" w:rsidR="00CB3466" w:rsidRDefault="00CB3466" w:rsidP="00024AAC">
      <w:pPr>
        <w:spacing w:after="120" w:line="240" w:lineRule="auto"/>
        <w:rPr>
          <w:rFonts w:ascii="Times New Roman" w:eastAsia="Times New Roman" w:hAnsi="Times New Roman" w:cs="Times New Roman"/>
          <w:kern w:val="0"/>
          <w:lang w:val="es-DO"/>
          <w14:ligatures w14:val="none"/>
        </w:rPr>
      </w:pPr>
    </w:p>
    <w:p w14:paraId="14E68C37" w14:textId="77777777" w:rsidR="00CB3466" w:rsidRPr="00E143BF" w:rsidRDefault="00CB3466" w:rsidP="00024AAC">
      <w:pPr>
        <w:spacing w:after="120" w:line="240" w:lineRule="auto"/>
        <w:rPr>
          <w:rFonts w:ascii="Times New Roman" w:eastAsia="Times New Roman" w:hAnsi="Times New Roman" w:cs="Times New Roman"/>
          <w:kern w:val="0"/>
          <w:lang w:val="es-DO"/>
          <w14:ligatures w14:val="none"/>
        </w:rPr>
      </w:pPr>
    </w:p>
    <w:p w14:paraId="3767BFFA" w14:textId="6B85C381" w:rsidR="00B3056A" w:rsidRPr="00E143BF" w:rsidRDefault="00B3056A" w:rsidP="002B44C5">
      <w:pPr>
        <w:pStyle w:val="Ttulo1"/>
        <w:rPr>
          <w:rFonts w:eastAsia="Times New Roman"/>
          <w:lang w:val="es-DO"/>
        </w:rPr>
      </w:pPr>
      <w:bookmarkStart w:id="32" w:name="_Toc230269585"/>
      <w:r w:rsidRPr="00E143BF">
        <w:rPr>
          <w:rFonts w:eastAsia="Times New Roman"/>
          <w:lang w:val="es-DO"/>
        </w:rPr>
        <w:t>4. Equipo profesional de la AVI</w:t>
      </w:r>
      <w:bookmarkEnd w:id="32"/>
    </w:p>
    <w:p w14:paraId="223CAAAC"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AVI deberá proveer todo el personal requerido: extranjero y nacional, técnico y administrativo, así como de soporte y personal para verificaciones, para la ejecución de sus servicios. Del mismo modo se hará cargo de todos los recursos logísticos necesarios para llevar adelante su trabajo, incluyendo movilidades, espacios de trabajo, insumos y equipamiento necesario.</w:t>
      </w:r>
    </w:p>
    <w:p w14:paraId="0C6C3B97" w14:textId="03733014"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equipo profesional de la AVI deberá estar conformado por expertos, sean internacionales o locales, que reúnan: (i) experiencia demostrable relacionada con actividades vinculadas auditorías técnicas,  financieras, verificación de desempeño, análisis de sistemas de recolección y gestión de datos, (ii) experiencia en proyectos con prestadores de servicios de agua potable y saneamiento en República Dominicana o, en su defecto, en América Latina y/o El Caribe, y (iii</w:t>
      </w:r>
      <w:r w:rsidR="00283644" w:rsidRPr="00E143BF">
        <w:rPr>
          <w:rFonts w:ascii="Times New Roman" w:eastAsia="Times New Roman" w:hAnsi="Times New Roman" w:cs="Times New Roman"/>
          <w:color w:val="000000"/>
          <w:kern w:val="0"/>
          <w:lang w:val="es-DO"/>
          <w14:ligatures w14:val="none"/>
        </w:rPr>
        <w:t>)</w:t>
      </w:r>
      <w:r w:rsidRPr="00E143BF">
        <w:rPr>
          <w:rFonts w:ascii="Times New Roman" w:eastAsia="Times New Roman" w:hAnsi="Times New Roman" w:cs="Times New Roman"/>
          <w:kern w:val="0"/>
          <w:lang w:val="es-DO"/>
          <w14:ligatures w14:val="none"/>
        </w:rPr>
        <w:t xml:space="preserve"> </w:t>
      </w:r>
      <w:r w:rsidRPr="00E143BF">
        <w:rPr>
          <w:rFonts w:ascii="Times New Roman" w:eastAsia="Times New Roman" w:hAnsi="Times New Roman" w:cs="Times New Roman"/>
          <w:color w:val="000000"/>
          <w:kern w:val="0"/>
          <w:lang w:val="es-DO"/>
          <w14:ligatures w14:val="none"/>
        </w:rPr>
        <w:t>conocimientos especializados en las áreas técnicas, operativas, comerciales, financieras y tecnológicas vinculadas a la prestación de servicios de agua potable y saneamiento y a la administración pública, detalladas en la sección 4.2 sobre los perfiles.</w:t>
      </w:r>
    </w:p>
    <w:p w14:paraId="2F36BEB0" w14:textId="77777777" w:rsidR="00B3056A" w:rsidRPr="00E143BF" w:rsidRDefault="00B3056A" w:rsidP="002B44C5">
      <w:pPr>
        <w:pStyle w:val="Ttulo2"/>
        <w:rPr>
          <w:rFonts w:eastAsia="Times New Roman"/>
          <w:lang w:val="es-DO"/>
        </w:rPr>
      </w:pPr>
      <w:bookmarkStart w:id="33" w:name="_Toc230269586"/>
      <w:r w:rsidRPr="00E143BF">
        <w:rPr>
          <w:rFonts w:eastAsia="Times New Roman"/>
          <w:lang w:val="es-DO"/>
        </w:rPr>
        <w:t>4.1 Composición del equipo</w:t>
      </w:r>
      <w:bookmarkEnd w:id="33"/>
    </w:p>
    <w:p w14:paraId="623E2D91" w14:textId="45F07B13"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equipo profesional de la AVI estará conformado por un mínimo de 10 especialistas. Un mismo profesional podrá cubrir hasta dos posiciones, siempre que demuestre cabalmente las calificaciones requeridas para ambas. En ese caso, el número total de profesionales podrá reducirse de 10 a un mínimo de 8. Esta posibilidad no exime a la firma de acreditar la totalidad de los perfiles y calificaciones aquí establecidos.</w:t>
      </w:r>
      <w:r w:rsidR="00D16BE9">
        <w:rPr>
          <w:rFonts w:ascii="Times New Roman" w:eastAsia="Times New Roman" w:hAnsi="Times New Roman" w:cs="Times New Roman"/>
          <w:color w:val="000000"/>
          <w:kern w:val="0"/>
          <w:lang w:val="es-DO"/>
          <w14:ligatures w14:val="none"/>
        </w:rPr>
        <w:t xml:space="preserve"> </w:t>
      </w:r>
      <w:r w:rsidR="005F05F1">
        <w:rPr>
          <w:rFonts w:ascii="Times New Roman" w:eastAsia="Times New Roman" w:hAnsi="Times New Roman" w:cs="Times New Roman"/>
          <w:color w:val="000000"/>
          <w:kern w:val="0"/>
          <w:lang w:val="es-DO"/>
          <w14:ligatures w14:val="none"/>
        </w:rPr>
        <w:t xml:space="preserve">En el caso de que la firma </w:t>
      </w:r>
      <w:r w:rsidR="0075457F">
        <w:rPr>
          <w:rFonts w:ascii="Times New Roman" w:eastAsia="Times New Roman" w:hAnsi="Times New Roman" w:cs="Times New Roman"/>
          <w:color w:val="000000"/>
          <w:kern w:val="0"/>
          <w:lang w:val="es-DO"/>
          <w14:ligatures w14:val="none"/>
        </w:rPr>
        <w:t xml:space="preserve">contemple utilizar personal </w:t>
      </w:r>
      <w:r w:rsidR="008450D5">
        <w:rPr>
          <w:rFonts w:ascii="Times New Roman" w:eastAsia="Times New Roman" w:hAnsi="Times New Roman" w:cs="Times New Roman"/>
          <w:color w:val="000000"/>
          <w:kern w:val="0"/>
          <w:lang w:val="es-DO"/>
          <w14:ligatures w14:val="none"/>
        </w:rPr>
        <w:t>en adición</w:t>
      </w:r>
      <w:r w:rsidR="00A95D66">
        <w:rPr>
          <w:rFonts w:ascii="Times New Roman" w:eastAsia="Times New Roman" w:hAnsi="Times New Roman" w:cs="Times New Roman"/>
          <w:color w:val="000000"/>
          <w:kern w:val="0"/>
          <w:lang w:val="es-DO"/>
          <w14:ligatures w14:val="none"/>
        </w:rPr>
        <w:t xml:space="preserve"> los </w:t>
      </w:r>
      <w:r w:rsidR="005052B9">
        <w:rPr>
          <w:rFonts w:ascii="Times New Roman" w:eastAsia="Times New Roman" w:hAnsi="Times New Roman" w:cs="Times New Roman"/>
          <w:color w:val="000000"/>
          <w:kern w:val="0"/>
          <w:lang w:val="es-DO"/>
          <w14:ligatures w14:val="none"/>
        </w:rPr>
        <w:t xml:space="preserve">referidos </w:t>
      </w:r>
      <w:r w:rsidR="00A95D66">
        <w:rPr>
          <w:rFonts w:ascii="Times New Roman" w:eastAsia="Times New Roman" w:hAnsi="Times New Roman" w:cs="Times New Roman"/>
          <w:color w:val="000000"/>
          <w:kern w:val="0"/>
          <w:lang w:val="es-DO"/>
          <w14:ligatures w14:val="none"/>
        </w:rPr>
        <w:t xml:space="preserve">especialistas, </w:t>
      </w:r>
      <w:r w:rsidR="00C529E1">
        <w:rPr>
          <w:rFonts w:ascii="Times New Roman" w:eastAsia="Times New Roman" w:hAnsi="Times New Roman" w:cs="Times New Roman"/>
          <w:color w:val="000000"/>
          <w:kern w:val="0"/>
          <w:lang w:val="es-DO"/>
          <w14:ligatures w14:val="none"/>
        </w:rPr>
        <w:t xml:space="preserve">debe enumerarlos. </w:t>
      </w:r>
      <w:r w:rsidR="00EC293D">
        <w:rPr>
          <w:rFonts w:ascii="Times New Roman" w:eastAsia="Times New Roman" w:hAnsi="Times New Roman" w:cs="Times New Roman"/>
          <w:color w:val="000000"/>
          <w:kern w:val="0"/>
          <w:lang w:val="es-DO"/>
          <w14:ligatures w14:val="none"/>
        </w:rPr>
        <w:t xml:space="preserve">Este personal adicional </w:t>
      </w:r>
      <w:r w:rsidR="00C529E1">
        <w:rPr>
          <w:rFonts w:ascii="Times New Roman" w:eastAsia="Times New Roman" w:hAnsi="Times New Roman" w:cs="Times New Roman"/>
          <w:color w:val="000000"/>
          <w:kern w:val="0"/>
          <w:lang w:val="es-DO"/>
          <w14:ligatures w14:val="none"/>
        </w:rPr>
        <w:t>no sería evaluado</w:t>
      </w:r>
      <w:r w:rsidR="00B25F9E">
        <w:rPr>
          <w:rFonts w:ascii="Times New Roman" w:eastAsia="Times New Roman" w:hAnsi="Times New Roman" w:cs="Times New Roman"/>
          <w:color w:val="000000"/>
          <w:kern w:val="0"/>
          <w:lang w:val="es-DO"/>
          <w14:ligatures w14:val="none"/>
        </w:rPr>
        <w:t>, por lo que no se requeriría</w:t>
      </w:r>
      <w:r w:rsidR="00CD345B">
        <w:rPr>
          <w:rFonts w:ascii="Times New Roman" w:eastAsia="Times New Roman" w:hAnsi="Times New Roman" w:cs="Times New Roman"/>
          <w:color w:val="000000"/>
          <w:kern w:val="0"/>
          <w:lang w:val="es-DO"/>
          <w14:ligatures w14:val="none"/>
        </w:rPr>
        <w:t xml:space="preserve"> incluir</w:t>
      </w:r>
      <w:r w:rsidR="00B25F9E">
        <w:rPr>
          <w:rFonts w:ascii="Times New Roman" w:eastAsia="Times New Roman" w:hAnsi="Times New Roman" w:cs="Times New Roman"/>
          <w:color w:val="000000"/>
          <w:kern w:val="0"/>
          <w:lang w:val="es-DO"/>
          <w14:ligatures w14:val="none"/>
        </w:rPr>
        <w:t xml:space="preserve"> sus credenciales</w:t>
      </w:r>
      <w:r w:rsidR="00CD345B">
        <w:rPr>
          <w:rFonts w:ascii="Times New Roman" w:eastAsia="Times New Roman" w:hAnsi="Times New Roman" w:cs="Times New Roman"/>
          <w:color w:val="000000"/>
          <w:kern w:val="0"/>
          <w:lang w:val="es-DO"/>
          <w14:ligatures w14:val="none"/>
        </w:rPr>
        <w:t xml:space="preserve"> ni experiencias profesionales.</w:t>
      </w:r>
    </w:p>
    <w:p w14:paraId="06670665" w14:textId="77777777" w:rsidR="00B3056A" w:rsidRPr="00E143BF" w:rsidRDefault="00B3056A" w:rsidP="00B3056A">
      <w:pPr>
        <w:spacing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 xml:space="preserve">Para que una Expresión de Interés sea válida, cada posición por separado debe obtener al menos el 70% del puntaje máximo asignado en la rúbrica de evaluación (ver Anexo 1). El incumplimiento de este umbral descalifica la propuesta independientemente del puntaje total obtenido. </w:t>
      </w:r>
      <w:r w:rsidRPr="00E143BF">
        <w:rPr>
          <w:rFonts w:ascii="Times New Roman" w:eastAsia="Times New Roman" w:hAnsi="Times New Roman" w:cs="Times New Roman"/>
          <w:kern w:val="0"/>
          <w:lang w:val="es-DO"/>
          <w14:ligatures w14:val="none"/>
        </w:rPr>
        <w:t>Este mecanismo salvaguarda la integridad técnica del proceso de selección, garantizando que el equipo propuesto presente un nivel mínimo de competencia en cada una de las especialidades requeridas, dado que la naturaleza multidisciplinaria de la consultoría exige capacidad técnica demostrada en todas las áreas sin excepción.</w:t>
      </w:r>
    </w:p>
    <w:p w14:paraId="396D07B1" w14:textId="77777777" w:rsidR="00B3056A" w:rsidRPr="00E143BF" w:rsidRDefault="00B3056A" w:rsidP="00B3056A">
      <w:pPr>
        <w:spacing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En todos los casos, los puntajes asignados deben estar respaldados por evidencia documental específica. La no presentación de la evidencia requerida para un criterio determinado resultará en puntaje cero para ese criterio.</w:t>
      </w:r>
    </w:p>
    <w:p w14:paraId="26CCD137" w14:textId="77777777" w:rsidR="00B3056A" w:rsidRPr="00E143BF" w:rsidRDefault="00B3056A" w:rsidP="002B44C5">
      <w:pPr>
        <w:pStyle w:val="Ttulo2"/>
        <w:rPr>
          <w:rFonts w:eastAsia="Times New Roman"/>
          <w:lang w:val="es-DO"/>
        </w:rPr>
      </w:pPr>
      <w:bookmarkStart w:id="34" w:name="_Toc230269587"/>
      <w:r w:rsidRPr="00E143BF">
        <w:rPr>
          <w:rFonts w:eastAsia="Times New Roman"/>
          <w:lang w:val="es-DO"/>
        </w:rPr>
        <w:t>4.2 Perfiles por posición</w:t>
      </w:r>
      <w:bookmarkEnd w:id="34"/>
    </w:p>
    <w:p w14:paraId="2F03A1F9" w14:textId="702D7F6C" w:rsidR="00B3056A" w:rsidRPr="00E143BF" w:rsidRDefault="00B3056A" w:rsidP="00175BF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perfiles requeridos para cada posición se detallan a continuación. Sin embargo, la rúbrica de evaluación con los criterios detallados se encuentra en el anexo 1 del presente documento:</w:t>
      </w:r>
    </w:p>
    <w:p w14:paraId="6AA08C9E" w14:textId="77777777" w:rsidR="00024AAC" w:rsidRPr="00E143BF" w:rsidRDefault="00024AAC"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E143BF" w14:paraId="2158AD6B"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9698D2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 xml:space="preserve">Posición 1. Líder del equipo </w:t>
            </w:r>
          </w:p>
        </w:tc>
      </w:tr>
      <w:tr w:rsidR="00B3056A" w:rsidRPr="000D26DF" w14:paraId="748B8951"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6201A7B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Todos los IVDs   |   Años de experiencia requeridos: 10 años</w:t>
            </w:r>
          </w:p>
        </w:tc>
      </w:tr>
      <w:tr w:rsidR="00B3056A" w:rsidRPr="000D26DF" w14:paraId="4E49E881"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tcPr>
          <w:p w14:paraId="281FDBF8"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6946702A"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El Líder del equipo es responsable de la coordinación general de todas las actividades de verificación, la interlocución con la UGCP y el Banco Mundial, y la supervisión técnica de los IVR. Su rol es transversal a todos los ciclos de verificación y todos los IVDs del Programa.</w:t>
            </w:r>
          </w:p>
        </w:tc>
      </w:tr>
      <w:tr w:rsidR="00B3056A" w:rsidRPr="00E143BF" w14:paraId="31EA119B"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tcPr>
          <w:p w14:paraId="04697043"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5C04742F" w14:textId="77777777"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civil, sanitaria, hidráulica, administración de empresas o campo afín</w:t>
            </w:r>
            <w:r w:rsidRPr="00E143BF">
              <w:rPr>
                <w:rFonts w:ascii="Times New Roman" w:eastAsia="Times New Roman" w:hAnsi="Times New Roman" w:cs="Times New Roman"/>
                <w:color w:val="000000"/>
                <w:kern w:val="0"/>
                <w:sz w:val="22"/>
                <w:szCs w:val="22"/>
                <w:vertAlign w:val="superscript"/>
                <w:lang w:val="es-DO"/>
                <w14:ligatures w14:val="none"/>
              </w:rPr>
              <w:footnoteReference w:id="4"/>
            </w:r>
            <w:r w:rsidRPr="00E143BF">
              <w:rPr>
                <w:rFonts w:ascii="Times New Roman" w:eastAsia="Times New Roman" w:hAnsi="Times New Roman" w:cs="Times New Roman"/>
                <w:color w:val="000000"/>
                <w:kern w:val="0"/>
                <w:sz w:val="22"/>
                <w:szCs w:val="22"/>
                <w:lang w:val="es-DO"/>
                <w14:ligatures w14:val="none"/>
              </w:rPr>
              <w:t xml:space="preserve">. Se valora posgrado en área relevante. Al menos 10 años de experiencia profesional en su área técnica principal. Al menos 2 proyectos de consultoría multidisciplinaria liderados de envergadura comparable. Experiencia demostrable en evaluación, auditoría técnica o verificación de indicadores en el sector APS. Experiencia en proyectos financiados por organismos internacionales, preferentemente el Banco Mundial. Experiencia en proyectos de APS en República Dominicana, América Latina o el Caribe. Dominio del idioma español (oral y escrito). </w:t>
            </w:r>
          </w:p>
        </w:tc>
      </w:tr>
    </w:tbl>
    <w:p w14:paraId="7BB23BA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76288FC3"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7FA849E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2. Especialista en gestión de servicios de agua potable</w:t>
            </w:r>
          </w:p>
        </w:tc>
      </w:tr>
      <w:tr w:rsidR="00B3056A" w:rsidRPr="000D26DF" w14:paraId="273DA89F"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0D20327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1, 6  |   Años de experiencia requeridos: 10 años</w:t>
            </w:r>
          </w:p>
        </w:tc>
      </w:tr>
      <w:tr w:rsidR="00B3056A" w:rsidRPr="000D26DF" w14:paraId="15855A9E"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7AB2FB"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15310B26" w14:textId="77777777" w:rsidR="00B3056A" w:rsidRPr="00E143BF" w:rsidRDefault="00B3056A" w:rsidP="00175BF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producción, distribución y continuidad del servicio de agua potable, incluyendo la verificación in situ de conexiones domiciliarias y calidad del servicio.</w:t>
            </w:r>
          </w:p>
        </w:tc>
      </w:tr>
      <w:tr w:rsidR="00B3056A" w:rsidRPr="000D26DF" w14:paraId="560406D9"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37F22083"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5ED61582" w14:textId="77777777"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civil, sanitaria, hidráulica o campo afín. Al menos 10 años de experiencia en operación, planificación o gestión técnica de sistemas de agua potable en empresas con más de 100,000 clientes. Experiencia demostrable en gestión técnica de sistemas de agua potable: producción, distribución, control de calidad y continuidad del servicio. Experiencia en proyectos de APS en República Dominicana, América Latina o el Caribe.</w:t>
            </w:r>
          </w:p>
        </w:tc>
      </w:tr>
    </w:tbl>
    <w:p w14:paraId="73879EE0"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1B477F6E"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34E6F4B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3. Especialista en gestión de servicios de saneamiento</w:t>
            </w:r>
          </w:p>
        </w:tc>
      </w:tr>
      <w:tr w:rsidR="00B3056A" w:rsidRPr="000D26DF" w14:paraId="400A33AD"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20F05C1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2, 6   |   Años de experiencia requeridos: 10 años</w:t>
            </w:r>
          </w:p>
        </w:tc>
      </w:tr>
      <w:tr w:rsidR="00B3056A" w:rsidRPr="000D26DF" w14:paraId="12BF32BD"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6D52B5"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170AC1F3"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cobertura, operación y calidad de los servicios de alcantarillado sanitario y tratamiento de aguas residuales.</w:t>
            </w:r>
          </w:p>
        </w:tc>
      </w:tr>
      <w:tr w:rsidR="00B3056A" w:rsidRPr="000D26DF" w14:paraId="31FDA3AD"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4C0A3D9F"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3FEAE91C" w14:textId="77777777"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civil, sanitaria, ambiental o campo afín. Al menos 10 años de experiencia en gestión de sistemas de alcantarillado sanitario y tratamiento de aguas residuales en empresas con más de 100,000 clientes. Experiencia en diseño, operación o evaluación de sistemas de alcantarillado y/o plantas de tratamiento. Experiencia en proyectos de saneamiento en República Dominicana, América Latina o el Caribe.</w:t>
            </w:r>
          </w:p>
        </w:tc>
      </w:tr>
    </w:tbl>
    <w:p w14:paraId="6A7CE8C8"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40D54491"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54FB1EB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4. Especialista en planificación de servicios de APS</w:t>
            </w:r>
          </w:p>
        </w:tc>
      </w:tr>
      <w:tr w:rsidR="00B3056A" w:rsidRPr="000D26DF" w14:paraId="2F268370"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50B44777" w14:textId="1C7E3A9D"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3, 4 ,</w:t>
            </w:r>
            <w:r w:rsidR="00D250AD" w:rsidRPr="00E143BF">
              <w:rPr>
                <w:rFonts w:ascii="Times New Roman" w:eastAsia="Times New Roman" w:hAnsi="Times New Roman" w:cs="Times New Roman"/>
                <w:b/>
                <w:bCs/>
                <w:color w:val="FFFFFF"/>
                <w:kern w:val="0"/>
                <w:sz w:val="22"/>
                <w:szCs w:val="22"/>
                <w:lang w:val="es-DO"/>
                <w14:ligatures w14:val="none"/>
              </w:rPr>
              <w:t>6, 9</w:t>
            </w:r>
            <w:r w:rsidRPr="00E143BF">
              <w:rPr>
                <w:rFonts w:ascii="Times New Roman" w:eastAsia="Times New Roman" w:hAnsi="Times New Roman" w:cs="Times New Roman"/>
                <w:b/>
                <w:bCs/>
                <w:color w:val="FFFFFF"/>
                <w:kern w:val="0"/>
                <w:sz w:val="22"/>
                <w:szCs w:val="22"/>
                <w:lang w:val="es-DO"/>
                <w14:ligatures w14:val="none"/>
              </w:rPr>
              <w:t xml:space="preserve">   |   Años de experiencia requeridos: 10 años</w:t>
            </w:r>
          </w:p>
        </w:tc>
      </w:tr>
      <w:tr w:rsidR="00B3056A" w:rsidRPr="000D26DF" w14:paraId="6264D772"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8D260B"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08F96358"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planificación estratégica, inversión y mejora de la cobertura de los servicios de APS.</w:t>
            </w:r>
          </w:p>
        </w:tc>
      </w:tr>
      <w:tr w:rsidR="00B3056A" w:rsidRPr="000D26DF" w14:paraId="6CD807B7"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51AA1E42"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0657AEC2" w14:textId="77777777" w:rsidR="00B3056A" w:rsidRPr="00E143BF" w:rsidRDefault="00B3056A" w:rsidP="00B3056A">
            <w:pPr>
              <w:spacing w:after="4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civil, sanitaria, economía o campo afín. Al menos 10 años de experiencia en planificación estratégica o regulación de servicios de APS. Experiencia en elaboración o evaluación de planes estratégicos, planes de inversión o marcos regulatorios para prestadores de APS. Experiencia en proyectos de planificación APS en República Dominicana, América Latina o el Caribe.</w:t>
            </w:r>
          </w:p>
        </w:tc>
      </w:tr>
    </w:tbl>
    <w:p w14:paraId="36ACDD02"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5327D712"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20A7745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5. Especialista en administración y finanzas públicas</w:t>
            </w:r>
          </w:p>
        </w:tc>
      </w:tr>
      <w:tr w:rsidR="00B3056A" w:rsidRPr="000D26DF" w14:paraId="5C32BE68"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3A72ABB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3, 4 ,6,  9   |   Años de experiencia requeridos: 10 años</w:t>
            </w:r>
          </w:p>
        </w:tc>
      </w:tr>
      <w:tr w:rsidR="00B3056A" w:rsidRPr="000D26DF" w14:paraId="2E57C74B"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1BF92B2"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4D6B7441" w14:textId="77777777" w:rsidR="00B3056A" w:rsidRPr="00E143BF" w:rsidRDefault="00B3056A" w:rsidP="00175BF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sostenibilidad financiera, gestión presupuestaria y administración de los prestadores de servicios.</w:t>
            </w:r>
          </w:p>
        </w:tc>
      </w:tr>
      <w:tr w:rsidR="00B3056A" w:rsidRPr="000D26DF" w14:paraId="420C04FA"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78854E60"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2D1CB9AE" w14:textId="77777777"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contaduría pública, administración de empresas, economía o campo afín. Al menos 10 años de experiencia en administración financiera de empresas públicas o prestadores de servicios de APS. Experiencia en auditoría financiera, presupuestación y gestión financiera de empresas de servicios públicos. Experiencia en proyectos financiados por el Banco Mundial u otros organismos internacionales de crédito.</w:t>
            </w:r>
          </w:p>
        </w:tc>
      </w:tr>
    </w:tbl>
    <w:p w14:paraId="6227D092"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48117F2E"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2C79648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6. Especialista en gestión comercial de servicios de APS</w:t>
            </w:r>
          </w:p>
        </w:tc>
      </w:tr>
      <w:tr w:rsidR="00B3056A" w:rsidRPr="000D26DF" w14:paraId="22719F58"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6248EB2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5, 6, 7   |   Años de experiencia requeridos: 10 años</w:t>
            </w:r>
          </w:p>
        </w:tc>
      </w:tr>
      <w:tr w:rsidR="00B3056A" w:rsidRPr="000D26DF" w14:paraId="311FDD0B"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FAAF95"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5B2EE54F"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gestión comercial de los prestadores, incluyendo facturación, cobranza, catastro de usuarios.</w:t>
            </w:r>
          </w:p>
        </w:tc>
      </w:tr>
      <w:tr w:rsidR="00B3056A" w:rsidRPr="000D26DF" w14:paraId="4ADBA721"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2E6FC491"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10D4B2CA" w14:textId="319B4D90"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Título universitario en administración de empresas, contaduría, ingeniería o campo afín. Al menos 10 años de experiencia en gestión comercial de empresas de APS con más de 100,000 clientes. Experiencia en comercialización, </w:t>
            </w:r>
            <w:r w:rsidR="003C6768" w:rsidRPr="00E143BF">
              <w:rPr>
                <w:rFonts w:ascii="Times New Roman" w:eastAsia="Times New Roman" w:hAnsi="Times New Roman" w:cs="Times New Roman"/>
                <w:color w:val="000000"/>
                <w:kern w:val="0"/>
                <w:sz w:val="22"/>
                <w:szCs w:val="22"/>
                <w:lang w:val="es-DO"/>
                <w14:ligatures w14:val="none"/>
              </w:rPr>
              <w:t>micro medición</w:t>
            </w:r>
            <w:r w:rsidRPr="00E143BF">
              <w:rPr>
                <w:rFonts w:ascii="Times New Roman" w:eastAsia="Times New Roman" w:hAnsi="Times New Roman" w:cs="Times New Roman"/>
                <w:color w:val="000000"/>
                <w:kern w:val="0"/>
                <w:sz w:val="22"/>
                <w:szCs w:val="22"/>
                <w:lang w:val="es-DO"/>
                <w14:ligatures w14:val="none"/>
              </w:rPr>
              <w:t xml:space="preserve"> y gestión de pérdidas comerciales en prestadores de APS. Experiencia en proyectos de gestión comercial de APS en República Dominicana, América Latina o el Caribe.</w:t>
            </w:r>
          </w:p>
        </w:tc>
      </w:tr>
    </w:tbl>
    <w:p w14:paraId="67A77C38"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2B052575"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F556B6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7. Especialista en reducción de agua no facturada</w:t>
            </w:r>
          </w:p>
        </w:tc>
      </w:tr>
      <w:tr w:rsidR="00B3056A" w:rsidRPr="000D26DF" w14:paraId="22983059"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7F7ABC5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6, 7   |   Años de experiencia requeridos: 10 años</w:t>
            </w:r>
          </w:p>
        </w:tc>
      </w:tr>
      <w:tr w:rsidR="00B3056A" w:rsidRPr="000D26DF" w14:paraId="71076526"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tcPr>
          <w:p w14:paraId="4383789C"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25B6CDF1"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reducción de pérdidas físicas y comerciales en los sistemas de distribución de agua potable.</w:t>
            </w:r>
          </w:p>
        </w:tc>
      </w:tr>
      <w:tr w:rsidR="00B3056A" w:rsidRPr="000D26DF" w14:paraId="3ED58F24"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tcPr>
          <w:p w14:paraId="43C05166"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43FF93CA" w14:textId="1CD72133"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civil, sanitaria, hidráulica o campo afín. Al menos 10 años de experiencia en proyectos de reducción de agua no facturada en sistemas de APS con más de 100,000 clientes. Experiencia en sectorización de redes (DMA), balance hídrico y estrategias de reducción de AN</w:t>
            </w:r>
            <w:r w:rsidR="0F65F092" w:rsidRPr="00E143BF">
              <w:rPr>
                <w:rFonts w:ascii="Times New Roman" w:eastAsia="Times New Roman" w:hAnsi="Times New Roman" w:cs="Times New Roman"/>
                <w:color w:val="000000"/>
                <w:kern w:val="0"/>
                <w:sz w:val="22"/>
                <w:szCs w:val="22"/>
                <w:lang w:val="es-DO"/>
                <w14:ligatures w14:val="none"/>
              </w:rPr>
              <w:t>F</w:t>
            </w:r>
            <w:r w:rsidRPr="00E143BF">
              <w:rPr>
                <w:rFonts w:ascii="Times New Roman" w:eastAsia="Times New Roman" w:hAnsi="Times New Roman" w:cs="Times New Roman"/>
                <w:color w:val="000000"/>
                <w:kern w:val="0"/>
                <w:sz w:val="22"/>
                <w:szCs w:val="22"/>
                <w:lang w:val="es-DO"/>
                <w14:ligatures w14:val="none"/>
              </w:rPr>
              <w:t>. Experiencia en proyectos de reducción de AN</w:t>
            </w:r>
            <w:r w:rsidR="0D78643A" w:rsidRPr="00E143BF">
              <w:rPr>
                <w:rFonts w:ascii="Times New Roman" w:eastAsia="Times New Roman" w:hAnsi="Times New Roman" w:cs="Times New Roman"/>
                <w:color w:val="000000"/>
                <w:kern w:val="0"/>
                <w:sz w:val="22"/>
                <w:szCs w:val="22"/>
                <w:lang w:val="es-DO"/>
                <w14:ligatures w14:val="none"/>
              </w:rPr>
              <w:t>F</w:t>
            </w:r>
            <w:r w:rsidRPr="00E143BF">
              <w:rPr>
                <w:rFonts w:ascii="Times New Roman" w:eastAsia="Times New Roman" w:hAnsi="Times New Roman" w:cs="Times New Roman"/>
                <w:color w:val="000000"/>
                <w:kern w:val="0"/>
                <w:sz w:val="22"/>
                <w:szCs w:val="22"/>
                <w:lang w:val="es-DO"/>
                <w14:ligatures w14:val="none"/>
              </w:rPr>
              <w:t xml:space="preserve"> en República Dominicana, América Central o el Caribe.</w:t>
            </w:r>
          </w:p>
        </w:tc>
      </w:tr>
    </w:tbl>
    <w:p w14:paraId="21E11AFE"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36A9AAD8"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3D53D9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 8. Especialista en eficiencia energética</w:t>
            </w:r>
          </w:p>
        </w:tc>
      </w:tr>
      <w:tr w:rsidR="00B3056A" w:rsidRPr="000D26DF" w14:paraId="32E22DA4"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260BEF2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6, 8   |   Años de experiencia requeridos: 10 años</w:t>
            </w:r>
          </w:p>
        </w:tc>
      </w:tr>
      <w:tr w:rsidR="00B3056A" w:rsidRPr="000D26DF" w14:paraId="7F941836"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tcPr>
          <w:p w14:paraId="29FDC632"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07A928EF" w14:textId="77777777" w:rsidR="00B3056A" w:rsidRPr="00E143BF" w:rsidRDefault="00B3056A" w:rsidP="00EC1DC4">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verificación de los indicadores vinculados a la mejora de la eficiencia energética en los sistemas de bombeo y operación de los prestadores de servicios.</w:t>
            </w:r>
          </w:p>
        </w:tc>
      </w:tr>
      <w:tr w:rsidR="00B3056A" w:rsidRPr="000D26DF" w14:paraId="498D514A"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tcPr>
          <w:p w14:paraId="6F71C314"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7A55D305" w14:textId="08E18D0C"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Título universitario en ingeniería electromecánica, mecánica, eléctrica o campo afín. Al menos 10 años de experiencia en eficiencia energética en sistemas de bombeo o infraestructura de APS con más de 100,000 clientes. Experiencia en planes de eficiencia energética, </w:t>
            </w:r>
            <w:r w:rsidR="68B504D2" w:rsidRPr="00E143BF">
              <w:rPr>
                <w:rFonts w:ascii="Times New Roman" w:eastAsia="Times New Roman" w:hAnsi="Times New Roman" w:cs="Times New Roman"/>
                <w:color w:val="000000"/>
                <w:kern w:val="0"/>
                <w:sz w:val="22"/>
                <w:szCs w:val="22"/>
                <w:lang w:val="es-DO"/>
                <w14:ligatures w14:val="none"/>
              </w:rPr>
              <w:t xml:space="preserve">diseño o instalación de soluciones que incluyan corrección de factor de potencia, instalación de </w:t>
            </w:r>
            <w:r w:rsidRPr="00E143BF">
              <w:rPr>
                <w:rFonts w:ascii="Times New Roman" w:eastAsia="Times New Roman" w:hAnsi="Times New Roman" w:cs="Times New Roman"/>
                <w:color w:val="000000"/>
                <w:kern w:val="0"/>
                <w:sz w:val="22"/>
                <w:szCs w:val="22"/>
                <w:lang w:val="es-DO"/>
                <w14:ligatures w14:val="none"/>
              </w:rPr>
              <w:t>variadores de velocidad, reemplazo de equipos de bombeo</w:t>
            </w:r>
            <w:r w:rsidR="09120568" w:rsidRPr="00E143BF">
              <w:rPr>
                <w:rFonts w:ascii="Times New Roman" w:eastAsia="Times New Roman" w:hAnsi="Times New Roman" w:cs="Times New Roman"/>
                <w:color w:val="000000"/>
                <w:kern w:val="0"/>
                <w:sz w:val="22"/>
                <w:szCs w:val="22"/>
                <w:lang w:val="es-DO"/>
                <w14:ligatures w14:val="none"/>
              </w:rPr>
              <w:t>, reconfiguración de esquemas de bombeo</w:t>
            </w:r>
            <w:r w:rsidRPr="00E143BF">
              <w:rPr>
                <w:rFonts w:ascii="Times New Roman" w:eastAsia="Times New Roman" w:hAnsi="Times New Roman" w:cs="Times New Roman"/>
                <w:color w:val="000000"/>
                <w:kern w:val="0"/>
                <w:sz w:val="22"/>
                <w:szCs w:val="22"/>
                <w:lang w:val="es-DO"/>
                <w14:ligatures w14:val="none"/>
              </w:rPr>
              <w:t xml:space="preserve"> y optimización de contratos eléctricos. Experiencia en proyectos de eficiencia energética en APS en República Dominicana, América Latina o el Caribe.</w:t>
            </w:r>
          </w:p>
        </w:tc>
      </w:tr>
    </w:tbl>
    <w:p w14:paraId="4D746211"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155EB5CA" w14:textId="77777777">
        <w:tc>
          <w:tcPr>
            <w:tcW w:w="10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4E30C6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 xml:space="preserve">Posición 9. Especialista en gestión de información de desempeño </w:t>
            </w:r>
          </w:p>
        </w:tc>
      </w:tr>
      <w:tr w:rsidR="00B3056A" w:rsidRPr="000D26DF" w14:paraId="1A1B0D23" w14:textId="77777777">
        <w:tc>
          <w:tcPr>
            <w:tcW w:w="1008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6D70C3F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IVDs vinculados: IVD 10  y todos los IVDs   |   Años de experiencia requeridos: 8 años</w:t>
            </w:r>
          </w:p>
        </w:tc>
      </w:tr>
      <w:tr w:rsidR="00B3056A" w:rsidRPr="000D26DF" w14:paraId="0ABB8C04" w14:textId="77777777">
        <w:tc>
          <w:tcPr>
            <w:tcW w:w="10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D3BDED"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4829E824"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estructuración, validación y análisis de los sistemas de información utilizados para la verificación de todos los IVDs, así como de la elaboración de los IVR. Incluye funciones de monitoreo y evaluación (M&amp;E) del Programa.</w:t>
            </w:r>
          </w:p>
        </w:tc>
      </w:tr>
      <w:tr w:rsidR="00B3056A" w:rsidRPr="000D26DF" w14:paraId="2534C3FB" w14:textId="77777777">
        <w:tc>
          <w:tcPr>
            <w:tcW w:w="1008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tcPr>
          <w:p w14:paraId="57F72E3F"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40B61AF3" w14:textId="40BCB610"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administración, ingeniería, finanzas</w:t>
            </w:r>
            <w:r w:rsidR="00CA711A" w:rsidRPr="00E143BF">
              <w:rPr>
                <w:rFonts w:ascii="Times New Roman" w:eastAsia="Times New Roman" w:hAnsi="Times New Roman" w:cs="Times New Roman"/>
                <w:color w:val="000000"/>
                <w:kern w:val="0"/>
                <w:sz w:val="22"/>
                <w:szCs w:val="22"/>
                <w:lang w:val="es-DO"/>
                <w14:ligatures w14:val="none"/>
              </w:rPr>
              <w:t>, software</w:t>
            </w:r>
            <w:r w:rsidR="0019240F" w:rsidRPr="00E143BF">
              <w:rPr>
                <w:rFonts w:ascii="Times New Roman" w:eastAsia="Times New Roman" w:hAnsi="Times New Roman" w:cs="Times New Roman"/>
                <w:color w:val="000000"/>
                <w:kern w:val="0"/>
                <w:sz w:val="22"/>
                <w:szCs w:val="22"/>
                <w:lang w:val="es-DO"/>
                <w14:ligatures w14:val="none"/>
              </w:rPr>
              <w:t xml:space="preserve">, </w:t>
            </w:r>
            <w:r w:rsidR="00E90FFE" w:rsidRPr="00E143BF">
              <w:rPr>
                <w:rFonts w:ascii="Times New Roman" w:eastAsia="Times New Roman" w:hAnsi="Times New Roman" w:cs="Times New Roman"/>
                <w:color w:val="000000"/>
                <w:kern w:val="0"/>
                <w:sz w:val="22"/>
                <w:szCs w:val="22"/>
                <w:lang w:val="es-DO"/>
                <w14:ligatures w14:val="none"/>
              </w:rPr>
              <w:t>informática</w:t>
            </w:r>
            <w:r w:rsidRPr="00E143BF">
              <w:rPr>
                <w:rFonts w:ascii="Times New Roman" w:eastAsia="Times New Roman" w:hAnsi="Times New Roman" w:cs="Times New Roman"/>
                <w:color w:val="000000"/>
                <w:kern w:val="0"/>
                <w:sz w:val="22"/>
                <w:szCs w:val="22"/>
                <w:lang w:val="es-DO"/>
                <w14:ligatures w14:val="none"/>
              </w:rPr>
              <w:t xml:space="preserve"> o campo afín. Al menos 8 años de experiencia en gestión, auditoría o verificación de información de desempeño de prestadores de servicios públicos. Experiencia en elaboración de informes de desempeño basados en evidencia auditable y evaluación de sistemas de recolección de datos. Experiencia en sistemas de M&amp;E de programas financiados por organismos multilaterales, preferentemente el Banco Mundial. </w:t>
            </w:r>
          </w:p>
        </w:tc>
      </w:tr>
    </w:tbl>
    <w:p w14:paraId="744F36A4"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3056A" w:rsidRPr="000D26DF" w14:paraId="235C2FDA"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DF0363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 xml:space="preserve">Posición 10. Especialista en tecnologías de la información </w:t>
            </w:r>
          </w:p>
        </w:tc>
      </w:tr>
      <w:tr w:rsidR="00B3056A" w:rsidRPr="000D26DF" w14:paraId="19BDC441"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22A47233" w14:textId="60A0BC6B"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 xml:space="preserve">IVDs vinculados: IVD 1, 2 (verificación campo) </w:t>
            </w:r>
            <w:r w:rsidR="37825787" w:rsidRPr="00E143BF">
              <w:rPr>
                <w:rFonts w:ascii="Times New Roman" w:eastAsia="Times New Roman" w:hAnsi="Times New Roman" w:cs="Times New Roman"/>
                <w:b/>
                <w:bCs/>
                <w:color w:val="FFFFFF"/>
                <w:kern w:val="0"/>
                <w:sz w:val="22"/>
                <w:szCs w:val="22"/>
                <w:lang w:val="es-DO"/>
                <w14:ligatures w14:val="none"/>
              </w:rPr>
              <w:t xml:space="preserve">IVD </w:t>
            </w:r>
            <w:r w:rsidR="25BC31F7" w:rsidRPr="00E143BF">
              <w:rPr>
                <w:rFonts w:ascii="Times New Roman" w:eastAsia="Times New Roman" w:hAnsi="Times New Roman" w:cs="Times New Roman"/>
                <w:b/>
                <w:bCs/>
                <w:color w:val="FFFFFF"/>
                <w:kern w:val="0"/>
                <w:sz w:val="22"/>
                <w:szCs w:val="22"/>
                <w:lang w:val="es-DO"/>
                <w14:ligatures w14:val="none"/>
              </w:rPr>
              <w:t xml:space="preserve">6, </w:t>
            </w:r>
            <w:r w:rsidR="042EB2E6" w:rsidRPr="00E143BF">
              <w:rPr>
                <w:rFonts w:ascii="Times New Roman" w:eastAsia="Times New Roman" w:hAnsi="Times New Roman" w:cs="Times New Roman"/>
                <w:b/>
                <w:bCs/>
                <w:color w:val="FFFFFF"/>
                <w:kern w:val="0"/>
                <w:sz w:val="22"/>
                <w:szCs w:val="22"/>
                <w:lang w:val="es-DO"/>
                <w14:ligatures w14:val="none"/>
              </w:rPr>
              <w:t>9 y 10</w:t>
            </w:r>
            <w:r w:rsidRPr="00E143BF">
              <w:rPr>
                <w:rFonts w:ascii="Times New Roman" w:eastAsia="Times New Roman" w:hAnsi="Times New Roman" w:cs="Times New Roman"/>
                <w:b/>
                <w:bCs/>
                <w:color w:val="FFFFFF"/>
                <w:kern w:val="0"/>
                <w:sz w:val="22"/>
                <w:szCs w:val="22"/>
                <w:lang w:val="es-DO"/>
                <w14:ligatures w14:val="none"/>
              </w:rPr>
              <w:t xml:space="preserve">  |   Años de experiencia requeridos: 8 años</w:t>
            </w:r>
          </w:p>
        </w:tc>
      </w:tr>
      <w:tr w:rsidR="00B3056A" w:rsidRPr="000D26DF" w14:paraId="6C3733B3"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tcPr>
          <w:p w14:paraId="201EAE28" w14:textId="77777777" w:rsidR="00B3056A" w:rsidRPr="00E143BF" w:rsidRDefault="00B3056A" w:rsidP="00B3056A">
            <w:pPr>
              <w:spacing w:after="6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Descripción del perfil:</w:t>
            </w:r>
          </w:p>
          <w:p w14:paraId="540C0561"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Responsable de la implementación y supervisión de los sistemas tecnológicos utilizados para la recolección, procesamiento y validación de datos en campo.</w:t>
            </w:r>
          </w:p>
        </w:tc>
      </w:tr>
      <w:tr w:rsidR="00B3056A" w:rsidRPr="000D26DF" w14:paraId="5FF22ED9" w14:textId="77777777" w:rsidTr="6BA80685">
        <w:tc>
          <w:tcPr>
            <w:tcW w:w="10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tcPr>
          <w:p w14:paraId="1CC75596" w14:textId="77777777" w:rsidR="00B3056A" w:rsidRPr="00E143BF" w:rsidRDefault="00B3056A" w:rsidP="00B3056A">
            <w:pPr>
              <w:spacing w:after="6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Calificaciones requeridas:</w:t>
            </w:r>
          </w:p>
          <w:p w14:paraId="262B2333" w14:textId="129241D1" w:rsidR="00B3056A" w:rsidRPr="00E143BF" w:rsidRDefault="00B3056A" w:rsidP="00B3056A">
            <w:pPr>
              <w:spacing w:after="4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Título universitario en ingeniería en sistemas, informática</w:t>
            </w:r>
            <w:r w:rsidR="000F3CB1" w:rsidRPr="00E143BF">
              <w:rPr>
                <w:rFonts w:ascii="Times New Roman" w:eastAsia="Times New Roman" w:hAnsi="Times New Roman" w:cs="Times New Roman"/>
                <w:color w:val="000000"/>
                <w:kern w:val="0"/>
                <w:sz w:val="22"/>
                <w:szCs w:val="22"/>
                <w:lang w:val="es-DO"/>
                <w14:ligatures w14:val="none"/>
              </w:rPr>
              <w:t>, civil, software</w:t>
            </w:r>
            <w:r w:rsidRPr="00E143BF">
              <w:rPr>
                <w:rFonts w:ascii="Times New Roman" w:eastAsia="Times New Roman" w:hAnsi="Times New Roman" w:cs="Times New Roman"/>
                <w:color w:val="000000"/>
                <w:kern w:val="0"/>
                <w:sz w:val="22"/>
                <w:szCs w:val="22"/>
                <w:lang w:val="es-DO"/>
                <w14:ligatures w14:val="none"/>
              </w:rPr>
              <w:t xml:space="preserve"> o campo afín. Al menos 8 años de experiencia en proyectos informáticos para prestadores de servicios públicos: sistemas de facturación</w:t>
            </w:r>
            <w:r w:rsidR="685D0185" w:rsidRPr="00E143BF">
              <w:rPr>
                <w:rFonts w:ascii="Times New Roman" w:eastAsia="Times New Roman" w:hAnsi="Times New Roman" w:cs="Times New Roman"/>
                <w:color w:val="000000"/>
                <w:kern w:val="0"/>
                <w:sz w:val="22"/>
                <w:szCs w:val="22"/>
                <w:lang w:val="es-DO"/>
                <w14:ligatures w14:val="none"/>
              </w:rPr>
              <w:t xml:space="preserve"> y cobro</w:t>
            </w:r>
            <w:r w:rsidRPr="00E143BF">
              <w:rPr>
                <w:rFonts w:ascii="Times New Roman" w:eastAsia="Times New Roman" w:hAnsi="Times New Roman" w:cs="Times New Roman"/>
                <w:color w:val="000000"/>
                <w:kern w:val="0"/>
                <w:sz w:val="22"/>
                <w:szCs w:val="22"/>
                <w:lang w:val="es-DO"/>
                <w14:ligatures w14:val="none"/>
              </w:rPr>
              <w:t xml:space="preserve">, </w:t>
            </w:r>
            <w:r w:rsidR="383DA1CC" w:rsidRPr="00E143BF">
              <w:rPr>
                <w:rFonts w:ascii="Times New Roman" w:eastAsia="Times New Roman" w:hAnsi="Times New Roman" w:cs="Times New Roman"/>
                <w:color w:val="000000"/>
                <w:kern w:val="0"/>
                <w:sz w:val="22"/>
                <w:szCs w:val="22"/>
                <w:lang w:val="es-DO"/>
                <w14:ligatures w14:val="none"/>
              </w:rPr>
              <w:t xml:space="preserve">digitalización de </w:t>
            </w:r>
            <w:r w:rsidRPr="00E143BF">
              <w:rPr>
                <w:rFonts w:ascii="Times New Roman" w:eastAsia="Times New Roman" w:hAnsi="Times New Roman" w:cs="Times New Roman"/>
                <w:color w:val="000000"/>
                <w:kern w:val="0"/>
                <w:sz w:val="22"/>
                <w:szCs w:val="22"/>
                <w:lang w:val="es-DO"/>
                <w14:ligatures w14:val="none"/>
              </w:rPr>
              <w:t xml:space="preserve">catastros de redes </w:t>
            </w:r>
            <w:r w:rsidR="35681701" w:rsidRPr="00E143BF">
              <w:rPr>
                <w:rFonts w:ascii="Times New Roman" w:eastAsia="Times New Roman" w:hAnsi="Times New Roman" w:cs="Times New Roman"/>
                <w:color w:val="000000"/>
                <w:kern w:val="0"/>
                <w:sz w:val="22"/>
                <w:szCs w:val="22"/>
                <w:lang w:val="es-DO"/>
                <w14:ligatures w14:val="none"/>
              </w:rPr>
              <w:t>y de</w:t>
            </w:r>
            <w:r w:rsidRPr="00E143BF">
              <w:rPr>
                <w:rFonts w:ascii="Times New Roman" w:eastAsia="Times New Roman" w:hAnsi="Times New Roman" w:cs="Times New Roman"/>
                <w:color w:val="000000"/>
                <w:kern w:val="0"/>
                <w:sz w:val="22"/>
                <w:szCs w:val="22"/>
                <w:lang w:val="es-DO"/>
                <w14:ligatures w14:val="none"/>
              </w:rPr>
              <w:t xml:space="preserve"> usuarios</w:t>
            </w:r>
            <w:r w:rsidR="386A66AF" w:rsidRPr="00E143BF">
              <w:rPr>
                <w:rFonts w:ascii="Times New Roman" w:eastAsia="Times New Roman" w:hAnsi="Times New Roman" w:cs="Times New Roman"/>
                <w:color w:val="000000"/>
                <w:kern w:val="0"/>
                <w:sz w:val="22"/>
                <w:szCs w:val="22"/>
                <w:lang w:val="es-DO"/>
                <w14:ligatures w14:val="none"/>
              </w:rPr>
              <w:t>, incluyendo su</w:t>
            </w:r>
            <w:r w:rsidRPr="00E143BF">
              <w:rPr>
                <w:rFonts w:ascii="Times New Roman" w:eastAsia="Times New Roman" w:hAnsi="Times New Roman" w:cs="Times New Roman"/>
                <w:color w:val="000000"/>
                <w:kern w:val="0"/>
                <w:sz w:val="22"/>
                <w:szCs w:val="22"/>
                <w:lang w:val="es-DO"/>
                <w14:ligatures w14:val="none"/>
              </w:rPr>
              <w:t xml:space="preserve"> georreferenciación. Experiencia en auditoría, desarrollo e implementación de sistemas de información para APS. Se valora experiencia con KoboToolbox u otras plataformas de recolección de datos en campo. </w:t>
            </w:r>
          </w:p>
        </w:tc>
      </w:tr>
    </w:tbl>
    <w:p w14:paraId="68FC1412"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299ADD31" w14:textId="77777777" w:rsidR="00B3056A" w:rsidRPr="00E143BF" w:rsidRDefault="00B3056A" w:rsidP="002B44C5">
      <w:pPr>
        <w:pStyle w:val="Ttulo2"/>
        <w:rPr>
          <w:rFonts w:eastAsia="Times New Roman"/>
          <w:lang w:val="es-DO"/>
        </w:rPr>
      </w:pPr>
      <w:bookmarkStart w:id="35" w:name="_Toc230269588"/>
      <w:r w:rsidRPr="00E143BF">
        <w:rPr>
          <w:rFonts w:eastAsia="Times New Roman"/>
          <w:lang w:val="es-DO"/>
        </w:rPr>
        <w:t>4.3 Código de ética y conducta</w:t>
      </w:r>
      <w:bookmarkEnd w:id="35"/>
    </w:p>
    <w:p w14:paraId="352474CC"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Todos los miembros del equipo deberán firmar un código de ética y conducta antes de iniciar cada Evaluación Anual de Logros (EAL). El código se centrará en la adhesión a los procedimientos del Programa, la integridad en la recolección y análisis de información, y los lineamientos anticorrupción aplicables. El incumplimiento del código dará lugar a medidas disciplinarias conforme a las disposiciones contractuales vigentes.</w:t>
      </w:r>
    </w:p>
    <w:p w14:paraId="52A18156" w14:textId="77777777" w:rsidR="00B3056A" w:rsidRPr="00E143BF" w:rsidRDefault="00B3056A" w:rsidP="002B44C5">
      <w:pPr>
        <w:pStyle w:val="Ttulo2"/>
        <w:rPr>
          <w:rFonts w:eastAsia="Times New Roman"/>
          <w:lang w:val="es-DO"/>
        </w:rPr>
      </w:pPr>
      <w:bookmarkStart w:id="36" w:name="_Toc230269589"/>
      <w:r w:rsidRPr="00E143BF">
        <w:rPr>
          <w:rFonts w:eastAsia="Times New Roman"/>
          <w:lang w:val="es-DO"/>
        </w:rPr>
        <w:t>4.4 Dedicación estimada del equipo profesional</w:t>
      </w:r>
      <w:bookmarkEnd w:id="36"/>
    </w:p>
    <w:p w14:paraId="18EBA82C" w14:textId="11597334" w:rsidR="00B3056A" w:rsidRPr="00E143BF" w:rsidRDefault="00B3056A" w:rsidP="00B3056A">
      <w:pPr>
        <w:spacing w:after="120" w:line="240" w:lineRule="auto"/>
        <w:jc w:val="both"/>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color w:val="000000"/>
          <w:kern w:val="0"/>
          <w:lang w:val="es-DO"/>
          <w14:ligatures w14:val="none"/>
        </w:rPr>
        <w:t xml:space="preserve">La tabla a continuación presenta la estimación de días-persona por posición para cada ciclo de verificación. Para los años 2 y 3, la dedicación indicada corresponde al período de verificación acumulada (60 días hábiles desde la certificación del contrato), no a la suma de los </w:t>
      </w:r>
      <w:r w:rsidR="35435DB4" w:rsidRPr="00E143BF">
        <w:rPr>
          <w:rFonts w:ascii="Times New Roman" w:eastAsia="Times New Roman" w:hAnsi="Times New Roman" w:cs="Times New Roman"/>
          <w:color w:val="000000"/>
          <w:kern w:val="0"/>
          <w:lang w:val="es-DO"/>
          <w14:ligatures w14:val="none"/>
        </w:rPr>
        <w:t xml:space="preserve">dos </w:t>
      </w:r>
      <w:r w:rsidRPr="00E143BF">
        <w:rPr>
          <w:rFonts w:ascii="Times New Roman" w:eastAsia="Times New Roman" w:hAnsi="Times New Roman" w:cs="Times New Roman"/>
          <w:color w:val="000000"/>
          <w:kern w:val="0"/>
          <w:lang w:val="es-DO"/>
          <w14:ligatures w14:val="none"/>
        </w:rPr>
        <w:t xml:space="preserve">años. </w:t>
      </w:r>
      <w:r w:rsidRPr="00E143BF">
        <w:rPr>
          <w:rFonts w:ascii="Times New Roman" w:eastAsia="Times New Roman" w:hAnsi="Times New Roman" w:cs="Times New Roman"/>
          <w:b/>
          <w:bCs/>
          <w:color w:val="000000"/>
          <w:kern w:val="0"/>
          <w:lang w:val="es-DO"/>
          <w14:ligatures w14:val="none"/>
        </w:rPr>
        <w:t xml:space="preserve">El total de la columna refleja la ruta crítica del contrato, no la sumatoria de los períodos. </w:t>
      </w:r>
    </w:p>
    <w:p w14:paraId="239F50FD"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1520"/>
        <w:gridCol w:w="1520"/>
        <w:gridCol w:w="1520"/>
        <w:gridCol w:w="1520"/>
      </w:tblGrid>
      <w:tr w:rsidR="00B3056A" w:rsidRPr="00E143BF" w14:paraId="20D349AD" w14:textId="77777777" w:rsidTr="6BA80685">
        <w:trPr>
          <w:tblHeader/>
        </w:trPr>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1F2CBC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Posición</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4A818C21" w14:textId="74E3FBFA"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Años 2</w:t>
            </w:r>
            <w:r w:rsidR="1DF3E039" w:rsidRPr="00E143BF">
              <w:rPr>
                <w:rFonts w:ascii="Times New Roman" w:eastAsia="Times New Roman" w:hAnsi="Times New Roman" w:cs="Times New Roman"/>
                <w:b/>
                <w:bCs/>
                <w:color w:val="FFFFFF"/>
                <w:kern w:val="0"/>
                <w:sz w:val="22"/>
                <w:szCs w:val="22"/>
                <w:lang w:val="es-DO"/>
                <w14:ligatures w14:val="none"/>
              </w:rPr>
              <w:t xml:space="preserve"> y </w:t>
            </w:r>
            <w:r w:rsidRPr="00E143BF">
              <w:rPr>
                <w:rFonts w:ascii="Times New Roman" w:eastAsia="Times New Roman" w:hAnsi="Times New Roman" w:cs="Times New Roman"/>
                <w:b/>
                <w:bCs/>
                <w:color w:val="FFFFFF"/>
                <w:kern w:val="0"/>
                <w:sz w:val="22"/>
                <w:szCs w:val="22"/>
                <w:lang w:val="es-DO"/>
                <w14:ligatures w14:val="none"/>
              </w:rPr>
              <w:t>3 (acumulado)</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66E9B63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Año 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2F0028D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Año 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42C415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Total días (ruta crítica)</w:t>
            </w:r>
          </w:p>
        </w:tc>
      </w:tr>
      <w:tr w:rsidR="00B3056A" w:rsidRPr="00E143BF" w14:paraId="4617035D"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4BE259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Líder del equipo</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DB6324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1B4C99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40</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FA70F1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6FB69D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84</w:t>
            </w:r>
          </w:p>
        </w:tc>
      </w:tr>
      <w:tr w:rsidR="00B3056A" w:rsidRPr="00E143BF" w14:paraId="74D1CBD4"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BE8E67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gestión de servicios de agua potable</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0DE61B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33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E574DF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6570E8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4D5B01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77</w:t>
            </w:r>
          </w:p>
        </w:tc>
      </w:tr>
      <w:tr w:rsidR="00B3056A" w:rsidRPr="00E143BF" w14:paraId="64284897"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F8583E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gestión de servicios de saneamiento</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022AA9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33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CF7ED2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E51B9C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050BB2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77</w:t>
            </w:r>
          </w:p>
        </w:tc>
      </w:tr>
      <w:tr w:rsidR="00B3056A" w:rsidRPr="00E143BF" w14:paraId="2FFF8E7F"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875B41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planificación de servicios de APS</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68A3A5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33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FECAB6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578E7D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A63C16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78</w:t>
            </w:r>
          </w:p>
        </w:tc>
      </w:tr>
      <w:tr w:rsidR="00B3056A" w:rsidRPr="00E143BF" w14:paraId="3A89C1EE"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A0A5E3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administración y finanzas públicas</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ACCAFF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33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98807E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2A4DD8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9D4248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78</w:t>
            </w:r>
          </w:p>
        </w:tc>
      </w:tr>
      <w:tr w:rsidR="00B3056A" w:rsidRPr="00E143BF" w14:paraId="60935D97"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1E1A97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gestión comercial de servicios de APS</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92F2A8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22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180216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B8EB03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C0AACC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67</w:t>
            </w:r>
          </w:p>
        </w:tc>
      </w:tr>
      <w:tr w:rsidR="00B3056A" w:rsidRPr="00E143BF" w14:paraId="237CB617"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7A65C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reducción de agua no facturada</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29E4A8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22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D9DAD0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502CD4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78A662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67</w:t>
            </w:r>
          </w:p>
        </w:tc>
      </w:tr>
      <w:tr w:rsidR="00B3056A" w:rsidRPr="00E143BF" w14:paraId="17EB80B6"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262496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eficiencia energética</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FA5CA7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22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655AC0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FB53CC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6E91C3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67</w:t>
            </w:r>
          </w:p>
        </w:tc>
      </w:tr>
      <w:tr w:rsidR="00B3056A" w:rsidRPr="00E143BF" w14:paraId="1607B58D"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0B571B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gestión de información de desempeño de APS</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BD8BB7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49CCEB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EB2764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F70660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89</w:t>
            </w:r>
          </w:p>
        </w:tc>
      </w:tr>
      <w:tr w:rsidR="00B3056A" w:rsidRPr="00E143BF" w14:paraId="4757D6EA"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0CC97F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Esp. tecnologías de la información</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3EE01D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CC8A62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45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89A662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64EC7E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89</w:t>
            </w:r>
          </w:p>
        </w:tc>
      </w:tr>
      <w:tr w:rsidR="00B3056A" w:rsidRPr="00E143BF" w14:paraId="0D3A96BE" w14:textId="77777777" w:rsidTr="6BA80685">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0FDC9B5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Totales ruta crítica</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1D40F5C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60 (máx.)</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6021DFE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50</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0E98AB5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11F2087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110</w:t>
            </w:r>
          </w:p>
        </w:tc>
      </w:tr>
    </w:tbl>
    <w:p w14:paraId="1BB5B9A3"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259F680D" w14:textId="77777777" w:rsidR="00B3056A" w:rsidRPr="00E143BF" w:rsidRDefault="00B3056A" w:rsidP="00B3056A">
      <w:pPr>
        <w:numPr>
          <w:ilvl w:val="0"/>
          <w:numId w:val="3"/>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Año 5 está sujeto a adenda contractual. De incorporarse, la dedicación estimada será equivalente a la del Año 4.</w:t>
      </w:r>
    </w:p>
    <w:p w14:paraId="6F677949" w14:textId="76065DB9" w:rsidR="00B3056A" w:rsidRPr="00E143BF" w:rsidRDefault="00B3056A" w:rsidP="00B3056A">
      <w:pPr>
        <w:numPr>
          <w:ilvl w:val="0"/>
          <w:numId w:val="3"/>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Los días indicados para los años 2</w:t>
      </w:r>
      <w:r w:rsidR="317EEADD" w:rsidRPr="00E143BF">
        <w:rPr>
          <w:rFonts w:ascii="Times New Roman" w:eastAsia="Times New Roman" w:hAnsi="Times New Roman" w:cs="Times New Roman"/>
          <w:color w:val="000000"/>
          <w:kern w:val="0"/>
          <w:sz w:val="20"/>
          <w:szCs w:val="20"/>
          <w:lang w:val="es-DO"/>
          <w14:ligatures w14:val="none"/>
        </w:rPr>
        <w:t xml:space="preserve"> y </w:t>
      </w:r>
      <w:r w:rsidRPr="00E143BF">
        <w:rPr>
          <w:rFonts w:ascii="Times New Roman" w:eastAsia="Times New Roman" w:hAnsi="Times New Roman" w:cs="Times New Roman"/>
          <w:color w:val="000000"/>
          <w:kern w:val="0"/>
          <w:sz w:val="20"/>
          <w:szCs w:val="20"/>
          <w:lang w:val="es-DO"/>
          <w14:ligatures w14:val="none"/>
        </w:rPr>
        <w:t xml:space="preserve">3 representan el máximo de dedicación requerido en el período acumulado, no la suma de los </w:t>
      </w:r>
      <w:r w:rsidR="683AD373" w:rsidRPr="00E143BF">
        <w:rPr>
          <w:rFonts w:ascii="Times New Roman" w:eastAsia="Times New Roman" w:hAnsi="Times New Roman" w:cs="Times New Roman"/>
          <w:color w:val="000000"/>
          <w:kern w:val="0"/>
          <w:sz w:val="20"/>
          <w:szCs w:val="20"/>
          <w:lang w:val="es-DO"/>
          <w14:ligatures w14:val="none"/>
        </w:rPr>
        <w:t xml:space="preserve">dos </w:t>
      </w:r>
      <w:r w:rsidRPr="00E143BF">
        <w:rPr>
          <w:rFonts w:ascii="Times New Roman" w:eastAsia="Times New Roman" w:hAnsi="Times New Roman" w:cs="Times New Roman"/>
          <w:color w:val="000000"/>
          <w:kern w:val="0"/>
          <w:sz w:val="20"/>
          <w:szCs w:val="20"/>
          <w:lang w:val="es-DO"/>
          <w14:ligatures w14:val="none"/>
        </w:rPr>
        <w:t>años.</w:t>
      </w:r>
      <w:r w:rsidRPr="00E143BF">
        <w:rPr>
          <w:rFonts w:ascii="Times New Roman" w:eastAsia="Times New Roman" w:hAnsi="Times New Roman" w:cs="Times New Roman"/>
          <w:kern w:val="0"/>
          <w:lang w:val="es-DO"/>
          <w14:ligatures w14:val="none"/>
        </w:rPr>
        <w:br w:type="page"/>
      </w:r>
    </w:p>
    <w:p w14:paraId="6FA4D90E" w14:textId="77777777" w:rsidR="00B3056A" w:rsidRPr="00E143BF" w:rsidRDefault="00B3056A" w:rsidP="002B44C5">
      <w:pPr>
        <w:pStyle w:val="Ttulo1"/>
        <w:rPr>
          <w:rFonts w:eastAsia="Times New Roman"/>
          <w:lang w:val="es-DO"/>
        </w:rPr>
      </w:pPr>
      <w:bookmarkStart w:id="37" w:name="_Toc230269590"/>
      <w:r w:rsidRPr="00E143BF">
        <w:rPr>
          <w:rFonts w:eastAsia="Times New Roman"/>
          <w:lang w:val="es-DO"/>
        </w:rPr>
        <w:t>5. Productos a entregar</w:t>
      </w:r>
      <w:bookmarkEnd w:id="37"/>
    </w:p>
    <w:p w14:paraId="2227F1E3"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productos esperados corresponden al logro de la totalidad de los objetivos y alcance de la consultoría. Todos los productos deberán entregarse al contratante en idioma español. Los productos intermedios y finales entregados en el marco de esta consultoría serán propiedad exclusiva del contratante.</w:t>
      </w:r>
    </w:p>
    <w:p w14:paraId="7177586B"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4"/>
        <w:gridCol w:w="1788"/>
        <w:gridCol w:w="3002"/>
        <w:gridCol w:w="1958"/>
        <w:gridCol w:w="1958"/>
      </w:tblGrid>
      <w:tr w:rsidR="00B3056A" w:rsidRPr="00E143BF" w14:paraId="14066AAE" w14:textId="77777777" w:rsidTr="6BA80685">
        <w:trPr>
          <w:tblHeader/>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A88019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Producto</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EB226D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38810C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Contenido mínimo</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05F81E2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Versión preliminar</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AAA583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Versión final</w:t>
            </w:r>
          </w:p>
        </w:tc>
      </w:tr>
      <w:tr w:rsidR="00B3056A" w:rsidRPr="000D26DF" w14:paraId="46D1DF54"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53759FF" w14:textId="77777777" w:rsidR="00B3056A" w:rsidRPr="00E143BF" w:rsidRDefault="00B3056A" w:rsidP="00B3056A">
            <w:pPr>
              <w:spacing w:after="0" w:line="240" w:lineRule="auto"/>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1. Plan de Trabajo</w:t>
            </w:r>
            <w:r w:rsidRPr="00E143BF">
              <w:rPr>
                <w:rFonts w:ascii="Times New Roman" w:eastAsia="Times New Roman" w:hAnsi="Times New Roman" w:cs="Times New Roman"/>
                <w:b/>
                <w:bCs/>
                <w:color w:val="000000"/>
                <w:kern w:val="0"/>
                <w:sz w:val="22"/>
                <w:szCs w:val="22"/>
                <w:vertAlign w:val="superscript"/>
                <w:lang w:val="es-DO"/>
                <w14:ligatures w14:val="none"/>
              </w:rPr>
              <w:footnoteReference w:id="5"/>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7845BB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Plan detallado de ejecución de la consultoría</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BC01BCE" w14:textId="6D467D29"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Distribución del tiempo en campo por prestador, provincia y ciclo; cronograma de actividades para los </w:t>
            </w:r>
            <w:r w:rsidR="1CDA548E" w:rsidRPr="00E143BF">
              <w:rPr>
                <w:rFonts w:ascii="Times New Roman" w:eastAsia="Times New Roman" w:hAnsi="Times New Roman" w:cs="Times New Roman"/>
                <w:color w:val="000000"/>
                <w:kern w:val="0"/>
                <w:sz w:val="22"/>
                <w:szCs w:val="22"/>
                <w:lang w:val="es-DO"/>
                <w14:ligatures w14:val="none"/>
              </w:rPr>
              <w:t>2</w:t>
            </w:r>
            <w:r w:rsidRPr="00E143BF">
              <w:rPr>
                <w:rFonts w:ascii="Times New Roman" w:eastAsia="Times New Roman" w:hAnsi="Times New Roman" w:cs="Times New Roman"/>
                <w:color w:val="000000"/>
                <w:kern w:val="0"/>
                <w:sz w:val="22"/>
                <w:szCs w:val="22"/>
                <w:lang w:val="es-DO"/>
                <w14:ligatures w14:val="none"/>
              </w:rPr>
              <w:t xml:space="preserve"> ciclos; mecanismos de coordinación con la UGCP y los prestadores</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3F785E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No aplica</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9D7CC9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14 días calendario desde la certificación del contrato</w:t>
            </w:r>
          </w:p>
        </w:tc>
      </w:tr>
      <w:tr w:rsidR="00B3056A" w:rsidRPr="000D26DF" w14:paraId="6FECD547"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C71851C" w14:textId="443C90F2" w:rsidR="00B3056A" w:rsidRPr="00E143BF" w:rsidRDefault="00B3056A" w:rsidP="00B3056A">
            <w:pPr>
              <w:spacing w:after="0" w:line="240" w:lineRule="auto"/>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2. IVR Consolidado Años 2 y 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A0C7D15" w14:textId="629161EA"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Informe de Verificación de Resultados que cubre de forma consolidada los períodos de desempeño 2024 y 2025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C27567C" w14:textId="7E662B3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Resultados de verificación por año, IVD y prestador; evolución del desempeño en los tres períodos; valoración del monto a </w:t>
            </w:r>
            <w:r w:rsidR="34A225C3" w:rsidRPr="00E143BF">
              <w:rPr>
                <w:rFonts w:ascii="Times New Roman" w:eastAsia="Times New Roman" w:hAnsi="Times New Roman" w:cs="Times New Roman"/>
                <w:color w:val="000000" w:themeColor="text1"/>
                <w:sz w:val="22"/>
                <w:szCs w:val="22"/>
                <w:lang w:val="es-DO"/>
              </w:rPr>
              <w:t xml:space="preserve">solicitar </w:t>
            </w:r>
            <w:r w:rsidR="0067000C" w:rsidRPr="00E143BF">
              <w:rPr>
                <w:rFonts w:ascii="Times New Roman" w:eastAsia="Times New Roman" w:hAnsi="Times New Roman" w:cs="Times New Roman"/>
                <w:color w:val="000000" w:themeColor="text1"/>
                <w:sz w:val="22"/>
                <w:szCs w:val="22"/>
                <w:lang w:val="es-DO"/>
              </w:rPr>
              <w:t>para</w:t>
            </w:r>
            <w:r w:rsidR="34A225C3" w:rsidRPr="00E143BF">
              <w:rPr>
                <w:rFonts w:ascii="Times New Roman" w:eastAsia="Times New Roman" w:hAnsi="Times New Roman" w:cs="Times New Roman"/>
                <w:color w:val="000000" w:themeColor="text1"/>
                <w:sz w:val="22"/>
                <w:szCs w:val="22"/>
                <w:lang w:val="es-DO"/>
              </w:rPr>
              <w:t xml:space="preserve"> </w:t>
            </w:r>
            <w:r w:rsidRPr="00E143BF">
              <w:rPr>
                <w:rFonts w:ascii="Times New Roman" w:eastAsia="Times New Roman" w:hAnsi="Times New Roman" w:cs="Times New Roman"/>
                <w:color w:val="000000"/>
                <w:kern w:val="0"/>
                <w:sz w:val="22"/>
                <w:szCs w:val="22"/>
                <w:lang w:val="es-DO"/>
                <w14:ligatures w14:val="none"/>
              </w:rPr>
              <w:t>desembolsar por año; conclusiones, lecciones aprendidas y recomendaciones al Protocolo de Verificación</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C2DB44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Día hábil 45 desde la certificación del contrato</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06AE55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Día hábil 60 desde la certificación del contrato</w:t>
            </w:r>
          </w:p>
        </w:tc>
      </w:tr>
      <w:tr w:rsidR="00B3056A" w:rsidRPr="000D26DF" w14:paraId="6E690CD1"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BBEF81B" w14:textId="77777777" w:rsidR="00B3056A" w:rsidRPr="00E143BF" w:rsidRDefault="00B3056A" w:rsidP="00B3056A">
            <w:pPr>
              <w:spacing w:after="0" w:line="240" w:lineRule="auto"/>
              <w:rPr>
                <w:rFonts w:ascii="Times New Roman" w:eastAsia="Times New Roman" w:hAnsi="Times New Roman" w:cs="Times New Roman"/>
                <w:b/>
                <w:bCs/>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3. IVR Año 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84112A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Informe de Verificación de Resultados correspondiente al período de desempeño 2026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37476D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Resultados de verificación por IVD y prestador; valoración del monto a desembolsar; conclusiones, lecciones aprendidas y recomendaciones. Adicionalmente: evaluación consolidada del proceso de verificación de los 4 años con recomendaciones al Protocolo de Verificación</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5FFF37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Día hábil 40 desde la recepción del IMR consolidado</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72C028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Día hábil 50 desde la recepción del IMR consolidado</w:t>
            </w:r>
          </w:p>
        </w:tc>
      </w:tr>
    </w:tbl>
    <w:p w14:paraId="4F1D94C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545AB29C" w14:textId="359583D6" w:rsidR="00B3056A" w:rsidRPr="00E143BF" w:rsidRDefault="00B3056A" w:rsidP="00730776">
      <w:pPr>
        <w:spacing w:after="8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Nota: El IVR correspondiente al Año 5 (período de desempeño 2027) no forma parte del alcance contractual base. Su incorporación quedará sujeta a la suscripción de una adenda al contrato conforme a lo establecido en la Sección 2.2 de estos TDR.</w:t>
      </w:r>
    </w:p>
    <w:p w14:paraId="3682EF9A" w14:textId="43EF6B5B" w:rsidR="00B3056A" w:rsidRPr="00E143BF" w:rsidRDefault="00B3056A" w:rsidP="002B44C5">
      <w:pPr>
        <w:pStyle w:val="Ttulo1"/>
        <w:rPr>
          <w:rFonts w:eastAsia="Times New Roman"/>
          <w:lang w:val="es-DO"/>
        </w:rPr>
      </w:pPr>
      <w:bookmarkStart w:id="38" w:name="_Toc230269591"/>
      <w:r w:rsidRPr="00E143BF">
        <w:rPr>
          <w:rFonts w:eastAsia="Times New Roman"/>
          <w:lang w:val="es-DO"/>
        </w:rPr>
        <w:t xml:space="preserve">6. </w:t>
      </w:r>
      <w:r w:rsidR="5058C5D1" w:rsidRPr="00E143BF">
        <w:rPr>
          <w:rFonts w:eastAsia="Times New Roman"/>
          <w:lang w:val="es-DO"/>
        </w:rPr>
        <w:t>Adjudicación y c</w:t>
      </w:r>
      <w:r w:rsidRPr="00E143BF">
        <w:rPr>
          <w:rFonts w:eastAsia="Times New Roman"/>
          <w:lang w:val="es-DO"/>
        </w:rPr>
        <w:t>ronograma de pagos</w:t>
      </w:r>
      <w:bookmarkEnd w:id="38"/>
    </w:p>
    <w:p w14:paraId="582EB41F" w14:textId="107D6EAD" w:rsidR="00B3056A" w:rsidRPr="00E143BF" w:rsidRDefault="00732C2F" w:rsidP="00B3056A">
      <w:pPr>
        <w:spacing w:before="240" w:line="240" w:lineRule="auto"/>
        <w:jc w:val="both"/>
        <w:outlineLvl w:val="0"/>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Luego de concluida la evaluación de las firmas que expresaron interés en participar, el participante mejor evaluado</w:t>
      </w:r>
      <w:r w:rsidR="00B3056A" w:rsidRPr="00E143BF">
        <w:rPr>
          <w:rFonts w:ascii="Times New Roman" w:eastAsia="Times New Roman" w:hAnsi="Times New Roman" w:cs="Times New Roman"/>
          <w:color w:val="000000"/>
          <w:kern w:val="0"/>
          <w:lang w:val="es-DO"/>
          <w14:ligatures w14:val="none"/>
        </w:rPr>
        <w:t xml:space="preserve"> </w:t>
      </w:r>
      <w:r w:rsidRPr="00E143BF">
        <w:rPr>
          <w:rFonts w:ascii="Times New Roman" w:eastAsia="Times New Roman" w:hAnsi="Times New Roman" w:cs="Times New Roman"/>
          <w:color w:val="000000"/>
          <w:kern w:val="0"/>
          <w:lang w:val="es-DO"/>
          <w14:ligatures w14:val="none"/>
        </w:rPr>
        <w:t>hab</w:t>
      </w:r>
      <w:r w:rsidR="00B3056A" w:rsidRPr="00E143BF">
        <w:rPr>
          <w:rFonts w:ascii="Times New Roman" w:eastAsia="Times New Roman" w:hAnsi="Times New Roman" w:cs="Times New Roman"/>
          <w:color w:val="000000"/>
          <w:kern w:val="0"/>
          <w:lang w:val="es-DO"/>
          <w14:ligatures w14:val="none"/>
        </w:rPr>
        <w:t xml:space="preserve">rá </w:t>
      </w:r>
      <w:r w:rsidRPr="00E143BF">
        <w:rPr>
          <w:rFonts w:ascii="Times New Roman" w:eastAsia="Times New Roman" w:hAnsi="Times New Roman" w:cs="Times New Roman"/>
          <w:color w:val="000000"/>
          <w:kern w:val="0"/>
          <w:lang w:val="es-DO"/>
          <w14:ligatures w14:val="none"/>
        </w:rPr>
        <w:t xml:space="preserve">presentado </w:t>
      </w:r>
      <w:r w:rsidR="00B3056A" w:rsidRPr="00E143BF">
        <w:rPr>
          <w:rFonts w:ascii="Times New Roman" w:eastAsia="Times New Roman" w:hAnsi="Times New Roman" w:cs="Times New Roman"/>
          <w:color w:val="000000"/>
          <w:kern w:val="0"/>
          <w:lang w:val="es-DO"/>
          <w14:ligatures w14:val="none"/>
        </w:rPr>
        <w:t xml:space="preserve">su propuesta </w:t>
      </w:r>
      <w:r w:rsidRPr="00E143BF">
        <w:rPr>
          <w:rFonts w:ascii="Times New Roman" w:eastAsia="Times New Roman" w:hAnsi="Times New Roman" w:cs="Times New Roman"/>
          <w:color w:val="000000"/>
          <w:kern w:val="0"/>
          <w:lang w:val="es-DO"/>
          <w14:ligatures w14:val="none"/>
        </w:rPr>
        <w:t xml:space="preserve">técnica y </w:t>
      </w:r>
      <w:r w:rsidR="00B3056A" w:rsidRPr="00E143BF">
        <w:rPr>
          <w:rFonts w:ascii="Times New Roman" w:eastAsia="Times New Roman" w:hAnsi="Times New Roman" w:cs="Times New Roman"/>
          <w:color w:val="000000"/>
          <w:kern w:val="0"/>
          <w:lang w:val="es-DO"/>
          <w14:ligatures w14:val="none"/>
        </w:rPr>
        <w:t xml:space="preserve">económica. Dicha propuesta deberá ser consistente con el plan de trabajo, los plazos establecidos en la Sección 2.3, la dedicación estimada del equipo profesional indicada en la Sección 4.4, y los días hábiles de presencia en campo requeridos. La UGCP verificará esta consistencia </w:t>
      </w:r>
      <w:r w:rsidRPr="00E143BF">
        <w:rPr>
          <w:rFonts w:ascii="Times New Roman" w:eastAsia="Times New Roman" w:hAnsi="Times New Roman" w:cs="Times New Roman"/>
          <w:color w:val="000000"/>
          <w:kern w:val="0"/>
          <w:lang w:val="es-DO"/>
          <w14:ligatures w14:val="none"/>
        </w:rPr>
        <w:t xml:space="preserve">para determinar si es viable la adjudicación del </w:t>
      </w:r>
      <w:r w:rsidR="00B3056A" w:rsidRPr="00E143BF">
        <w:rPr>
          <w:rFonts w:ascii="Times New Roman" w:eastAsia="Times New Roman" w:hAnsi="Times New Roman" w:cs="Times New Roman"/>
          <w:color w:val="000000"/>
          <w:kern w:val="0"/>
          <w:lang w:val="es-DO"/>
          <w14:ligatures w14:val="none"/>
        </w:rPr>
        <w:t>contrato</w:t>
      </w:r>
      <w:r w:rsidRPr="00E143BF">
        <w:rPr>
          <w:rFonts w:ascii="Times New Roman" w:eastAsia="Times New Roman" w:hAnsi="Times New Roman" w:cs="Times New Roman"/>
          <w:color w:val="000000"/>
          <w:kern w:val="0"/>
          <w:lang w:val="es-DO"/>
          <w14:ligatures w14:val="none"/>
        </w:rPr>
        <w:t>. Al ser este proceso una actividad de revisión previa, la recomendación de adjudicación deberá contar</w:t>
      </w:r>
      <w:r w:rsidR="00B3056A" w:rsidRPr="00E143BF">
        <w:rPr>
          <w:rFonts w:ascii="Times New Roman" w:eastAsia="Times New Roman" w:hAnsi="Times New Roman" w:cs="Times New Roman"/>
          <w:color w:val="000000"/>
          <w:kern w:val="0"/>
          <w:lang w:val="es-DO"/>
          <w14:ligatures w14:val="none"/>
        </w:rPr>
        <w:t xml:space="preserve"> con la </w:t>
      </w:r>
      <w:r w:rsidRPr="00E143BF">
        <w:rPr>
          <w:rFonts w:ascii="Times New Roman" w:eastAsia="Times New Roman" w:hAnsi="Times New Roman" w:cs="Times New Roman"/>
          <w:color w:val="000000"/>
          <w:kern w:val="0"/>
          <w:lang w:val="es-DO"/>
          <w14:ligatures w14:val="none"/>
        </w:rPr>
        <w:t>N</w:t>
      </w:r>
      <w:r w:rsidR="00B3056A" w:rsidRPr="00E143BF">
        <w:rPr>
          <w:rFonts w:ascii="Times New Roman" w:eastAsia="Times New Roman" w:hAnsi="Times New Roman" w:cs="Times New Roman"/>
          <w:color w:val="000000"/>
          <w:kern w:val="0"/>
          <w:lang w:val="es-DO"/>
          <w14:ligatures w14:val="none"/>
        </w:rPr>
        <w:t xml:space="preserve">o </w:t>
      </w:r>
      <w:r w:rsidRPr="00E143BF">
        <w:rPr>
          <w:rFonts w:ascii="Times New Roman" w:eastAsia="Times New Roman" w:hAnsi="Times New Roman" w:cs="Times New Roman"/>
          <w:color w:val="000000"/>
          <w:kern w:val="0"/>
          <w:lang w:val="es-DO"/>
          <w14:ligatures w14:val="none"/>
        </w:rPr>
        <w:t>O</w:t>
      </w:r>
      <w:r w:rsidR="00B3056A" w:rsidRPr="00E143BF">
        <w:rPr>
          <w:rFonts w:ascii="Times New Roman" w:eastAsia="Times New Roman" w:hAnsi="Times New Roman" w:cs="Times New Roman"/>
          <w:color w:val="000000"/>
          <w:kern w:val="0"/>
          <w:lang w:val="es-DO"/>
          <w14:ligatures w14:val="none"/>
        </w:rPr>
        <w:t>bjeción del Banco Mundial.</w:t>
      </w:r>
    </w:p>
    <w:p w14:paraId="12C0E68D" w14:textId="77777777" w:rsidR="00B3056A" w:rsidRPr="00E143BF" w:rsidRDefault="00B3056A" w:rsidP="00732C2F">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Los pagos se realizarán en función del cumplimiento de los hitos establecidos a continuación. Cada pago se activará con la entrega del producto correspondiente por parte de la AVI y su aceptación formal por parte de la UGCP y el Banco Mundial. La aceptación formal implica que el producto cumple con los requisitos de contenido, calidad y oportunidad establecidos en estos TDR.</w:t>
      </w:r>
    </w:p>
    <w:p w14:paraId="0D59682C"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000"/>
        <w:gridCol w:w="5280"/>
        <w:gridCol w:w="1600"/>
      </w:tblGrid>
      <w:tr w:rsidR="00B3056A" w:rsidRPr="00E143BF" w14:paraId="0B6ADCE5" w14:textId="77777777" w:rsidTr="6BA80685">
        <w:trPr>
          <w:tblHeader/>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9FE154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Hito</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6382646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Producto asociado</w:t>
            </w:r>
          </w:p>
        </w:tc>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C53DFE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Condición de pago</w:t>
            </w:r>
            <w:r w:rsidRPr="00E143BF">
              <w:rPr>
                <w:rFonts w:ascii="Times New Roman" w:eastAsia="Times New Roman" w:hAnsi="Times New Roman" w:cs="Times New Roman"/>
                <w:b/>
                <w:bCs/>
                <w:color w:val="FFFFFF"/>
                <w:kern w:val="0"/>
                <w:sz w:val="22"/>
                <w:szCs w:val="22"/>
                <w:vertAlign w:val="superscript"/>
                <w:lang w:val="es-DO"/>
                <w14:ligatures w14:val="none"/>
              </w:rPr>
              <w:footnoteReference w:id="6"/>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8C151C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Porcentaje</w:t>
            </w:r>
          </w:p>
        </w:tc>
      </w:tr>
      <w:tr w:rsidR="00B3056A" w:rsidRPr="00E143BF" w14:paraId="6BE910B3"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DA8E70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Hito 1</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3B2D27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Producto 1 — Plan de Trabajo</w:t>
            </w:r>
          </w:p>
        </w:tc>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E41663E" w14:textId="77777777" w:rsidR="00B3056A" w:rsidRPr="00E143BF" w:rsidRDefault="00B3056A" w:rsidP="00E90FFE">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Entrega y aceptación formal del Plan de Trabajo por parte de la UGCP y el Banco Mundial, dentro de los 14 días calendario desde la certificación del contrato.</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DFC1CC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10%</w:t>
            </w:r>
          </w:p>
        </w:tc>
      </w:tr>
      <w:tr w:rsidR="00B3056A" w:rsidRPr="00E143BF" w14:paraId="54A4A70C"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732A06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Hito 2</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C3FA519" w14:textId="7F741850"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Producto 2 — IVR Consolidado Años 2 y 3</w:t>
            </w:r>
          </w:p>
        </w:tc>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0AD6D39" w14:textId="594FBB2C" w:rsidR="00B3056A" w:rsidRPr="00E143BF" w:rsidRDefault="00B3056A" w:rsidP="00E90FFE">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 xml:space="preserve">Entrega y aceptación formal de la versión final del IVR Consolidado por parte de la UGCP y el Banco Mundial, </w:t>
            </w:r>
            <w:r w:rsidR="458A9735" w:rsidRPr="00E143BF">
              <w:rPr>
                <w:rFonts w:ascii="Times New Roman" w:eastAsia="Times New Roman" w:hAnsi="Times New Roman" w:cs="Times New Roman"/>
                <w:color w:val="000000"/>
                <w:kern w:val="0"/>
                <w:sz w:val="22"/>
                <w:szCs w:val="22"/>
                <w:lang w:val="es-DO"/>
                <w14:ligatures w14:val="none"/>
              </w:rPr>
              <w:t>entregado en o antes</w:t>
            </w:r>
            <w:r w:rsidRPr="00E143BF">
              <w:rPr>
                <w:rFonts w:ascii="Times New Roman" w:eastAsia="Times New Roman" w:hAnsi="Times New Roman" w:cs="Times New Roman"/>
                <w:color w:val="000000"/>
                <w:kern w:val="0"/>
                <w:sz w:val="22"/>
                <w:szCs w:val="22"/>
                <w:lang w:val="es-DO"/>
                <w14:ligatures w14:val="none"/>
              </w:rPr>
              <w:t xml:space="preserve"> del día hábil 60 desde la certificación del contrato.</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84405F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50%</w:t>
            </w:r>
          </w:p>
        </w:tc>
      </w:tr>
      <w:tr w:rsidR="00B3056A" w:rsidRPr="00E143BF" w14:paraId="7B489C37" w14:textId="77777777" w:rsidTr="6BA80685">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BA94F8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Hito 3</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95DA60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Producto 3 — IVR Año 4</w:t>
            </w:r>
          </w:p>
        </w:tc>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8B7DB52" w14:textId="575D5CCB" w:rsidR="00B3056A" w:rsidRPr="00E143BF" w:rsidRDefault="00B3056A" w:rsidP="00E90FFE">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Entrega y aceptación formal de la versión final del IVR Año 4 por parte de la UGCP y el Banco Mundial,</w:t>
            </w:r>
            <w:r w:rsidRPr="00E143BF">
              <w:rPr>
                <w:rFonts w:ascii="Times New Roman" w:eastAsia="Times New Roman" w:hAnsi="Times New Roman" w:cs="Times New Roman"/>
                <w:color w:val="000000" w:themeColor="text1"/>
                <w:sz w:val="22"/>
                <w:szCs w:val="22"/>
                <w:lang w:val="es-DO"/>
              </w:rPr>
              <w:t xml:space="preserve"> </w:t>
            </w:r>
            <w:r w:rsidR="5E64EF1D" w:rsidRPr="00E143BF">
              <w:rPr>
                <w:rFonts w:ascii="Times New Roman" w:eastAsia="Times New Roman" w:hAnsi="Times New Roman" w:cs="Times New Roman"/>
                <w:color w:val="000000" w:themeColor="text1"/>
                <w:sz w:val="22"/>
                <w:szCs w:val="22"/>
                <w:lang w:val="es-DO"/>
              </w:rPr>
              <w:t>entregado en o antes</w:t>
            </w:r>
            <w:r w:rsidRPr="00E143BF">
              <w:rPr>
                <w:rFonts w:ascii="Times New Roman" w:eastAsia="Times New Roman" w:hAnsi="Times New Roman" w:cs="Times New Roman"/>
                <w:color w:val="000000"/>
                <w:kern w:val="0"/>
                <w:sz w:val="22"/>
                <w:szCs w:val="22"/>
                <w:lang w:val="es-DO"/>
                <w14:ligatures w14:val="none"/>
              </w:rPr>
              <w:t xml:space="preserve"> del día hábil 50 desde la recepción del IMR consolidado.</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065C52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40%</w:t>
            </w:r>
          </w:p>
        </w:tc>
      </w:tr>
      <w:tr w:rsidR="00732C2F" w:rsidRPr="00E143BF" w14:paraId="518EB01E" w14:textId="77777777" w:rsidTr="6BA80685">
        <w:tc>
          <w:tcPr>
            <w:tcW w:w="8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009B749" w14:textId="1B661617" w:rsidR="00732C2F" w:rsidRPr="00E143BF" w:rsidRDefault="00732C2F" w:rsidP="00732C2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Total</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FC91DF3" w14:textId="77777777" w:rsidR="00732C2F" w:rsidRPr="00E143BF" w:rsidRDefault="00732C2F"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100%</w:t>
            </w:r>
          </w:p>
        </w:tc>
      </w:tr>
    </w:tbl>
    <w:p w14:paraId="3752ABBE" w14:textId="77777777" w:rsidR="00B3056A" w:rsidRPr="00E143BF" w:rsidRDefault="00B3056A" w:rsidP="002B44C5">
      <w:pPr>
        <w:pStyle w:val="Ttulo1"/>
        <w:rPr>
          <w:rFonts w:eastAsia="Times New Roman"/>
          <w:lang w:val="es-DO"/>
        </w:rPr>
      </w:pPr>
      <w:bookmarkStart w:id="39" w:name="_Toc230269592"/>
      <w:r w:rsidRPr="00E143BF">
        <w:rPr>
          <w:rFonts w:eastAsia="Times New Roman"/>
          <w:lang w:val="es-DO"/>
        </w:rPr>
        <w:t>7. Marco de referencia administrativa</w:t>
      </w:r>
      <w:bookmarkEnd w:id="39"/>
    </w:p>
    <w:p w14:paraId="79936EB6" w14:textId="77777777" w:rsidR="00B3056A" w:rsidRPr="00E143BF" w:rsidRDefault="00B3056A" w:rsidP="002B44C5">
      <w:pPr>
        <w:pStyle w:val="Ttulo2"/>
        <w:rPr>
          <w:rFonts w:eastAsia="Times New Roman"/>
          <w:lang w:val="es-DO"/>
        </w:rPr>
      </w:pPr>
      <w:bookmarkStart w:id="40" w:name="_Toc230269593"/>
      <w:r w:rsidRPr="00E143BF">
        <w:rPr>
          <w:rFonts w:eastAsia="Times New Roman"/>
          <w:lang w:val="es-DO"/>
        </w:rPr>
        <w:t>7.1 Relación y comunicaciones relativas al contrato</w:t>
      </w:r>
      <w:bookmarkEnd w:id="40"/>
    </w:p>
    <w:p w14:paraId="280B4264"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AVI llevará adelante sus tareas bajo la supervisión de la UGCP, a quien se cursarán todas las comunicaciones relativas a la implementación del contrato, del cual estos términos de referencia son parte integral. Con aprobación previa de la UGCP, la AVI podrá mantener comunicación directa con otras partes involucradas en el Programa, incluyendo los prestadores participantes y el Banco Mundial, pero siempre copiando a los representantes de la UGCP en dichas comunicaciones.</w:t>
      </w:r>
    </w:p>
    <w:p w14:paraId="52FEBCFC"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Toda comunicación formal entre las partes deberá realizarse por escrito. Las comunicaciones de carácter operativo podrán realizarse por correo electrónico, con copia a los representantes designados por cada parte al momento de la firma del contrato. La UGCP designará un punto de contacto principal de la AVI durante toda la vigencia del contrato.</w:t>
      </w:r>
    </w:p>
    <w:p w14:paraId="11A4F467" w14:textId="77777777" w:rsidR="00B3056A" w:rsidRPr="00E143BF" w:rsidRDefault="00B3056A" w:rsidP="002B44C5">
      <w:pPr>
        <w:pStyle w:val="Ttulo2"/>
        <w:rPr>
          <w:rFonts w:eastAsia="Times New Roman"/>
          <w:lang w:val="es-DO"/>
        </w:rPr>
      </w:pPr>
      <w:bookmarkStart w:id="41" w:name="_Toc230269594"/>
      <w:r w:rsidRPr="00E143BF">
        <w:rPr>
          <w:rFonts w:eastAsia="Times New Roman"/>
          <w:lang w:val="es-DO"/>
        </w:rPr>
        <w:t>7.2 Supervisión del trabajo de la AVI</w:t>
      </w:r>
      <w:bookmarkEnd w:id="41"/>
    </w:p>
    <w:p w14:paraId="0040D9A1"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UGCP y el Banco Mundial podrán organizar actividades de supervisión que, sin interferir en las tareas de la AVI ni comprometer su independencia, les permitan formarse opinión sobre la calidad del proceso de verificación, la transparencia de los procedimientos, el registro de datos, la interrelación con los actores involucrados y los criterios técnicos aplicados.</w:t>
      </w:r>
    </w:p>
    <w:p w14:paraId="52E9B088"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A estos fines, la UGCP y el Banco Mundial podrán formular consultas y requerimientos durante las distintas etapas del proceso de verificación y con posterioridad a la emisión de los IVR. La AVI deberá atender dichos requerimientos con la mayor disposición y en los plazos que se acuerden. En caso de que la UGCP o el Banco Mundial identifiquen aspectos que merezcan observación durante el proceso de verificación, los mismos serán notificados a la AVI a través de la UGCP para ser considerados y resueltos.</w:t>
      </w:r>
    </w:p>
    <w:p w14:paraId="6A263057"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AVI deberá mantener un registro actualizado de todas las actividades de verificación realizadas, los hallazgos identificados y las decisiones técnicas adoptadas durante cada ciclo, de manera que dicho registro pueda ser consultado por la UGCP o el Banco Mundial en cualquier momento durante la vigencia del contrato.</w:t>
      </w:r>
    </w:p>
    <w:p w14:paraId="56196726" w14:textId="77777777" w:rsidR="00B3056A" w:rsidRPr="00E143BF" w:rsidRDefault="00B3056A" w:rsidP="002B44C5">
      <w:pPr>
        <w:pStyle w:val="Ttulo2"/>
        <w:rPr>
          <w:rFonts w:eastAsia="Times New Roman"/>
          <w:lang w:val="es-DO"/>
        </w:rPr>
      </w:pPr>
      <w:bookmarkStart w:id="42" w:name="_Toc230269595"/>
      <w:r w:rsidRPr="00E143BF">
        <w:rPr>
          <w:rFonts w:eastAsia="Times New Roman"/>
          <w:lang w:val="es-DO"/>
        </w:rPr>
        <w:t>7.3 Sustitución de personal clave</w:t>
      </w:r>
      <w:bookmarkEnd w:id="42"/>
    </w:p>
    <w:p w14:paraId="27970C13"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firma consultora no podrá sustituir a ningún miembro del equipo propuesto sin la aprobación previa y por escrito de la UGCP. Toda solicitud de sustitución deberá presentarse con un mínimo de 15 días hábiles de anticipación, acompañada del CV del profesional propuesto como reemplazo y de la justificación técnica de la sustitución. El profesional propuesto como reemplazo deberá acreditar calificaciones iguales o superiores a las del profesional sustituido, conforme a los criterios establecidos en la Sección 4 de estos TDR. La UGCP podrá rechazar la sustitución si el perfil propuesto no cumple con dichos criterios, y en ese caso la firma deberá proponer un candidato alternativo. El Banco Mundial será informado de toda sustitución de personal clave aprobada por la UGCP.</w:t>
      </w:r>
    </w:p>
    <w:p w14:paraId="68B704A0" w14:textId="77777777" w:rsidR="00B3056A" w:rsidRPr="00E143BF" w:rsidRDefault="00B3056A" w:rsidP="002B44C5">
      <w:pPr>
        <w:pStyle w:val="Ttulo2"/>
        <w:rPr>
          <w:rFonts w:eastAsia="Times New Roman"/>
          <w:lang w:val="es-DO"/>
        </w:rPr>
      </w:pPr>
      <w:bookmarkStart w:id="43" w:name="_Toc230269596"/>
      <w:r w:rsidRPr="00E143BF">
        <w:rPr>
          <w:rFonts w:eastAsia="Times New Roman"/>
          <w:lang w:val="es-DO"/>
        </w:rPr>
        <w:t>7.4 Conflicto de interés</w:t>
      </w:r>
      <w:bookmarkEnd w:id="43"/>
    </w:p>
    <w:p w14:paraId="42118ED0" w14:textId="69DFB726"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 firma consultora y todos los miembros del equipo propuesto deberán declarar, al momento de presentar su Expresión de Interés y antes de la firma del contrato, la ausencia de conflictos de interés con cualquiera de los entes participantes en el Programa, a saber, INAPA, CORAASAN, CORAAVEGA y la UGCP.</w:t>
      </w:r>
    </w:p>
    <w:p w14:paraId="36A0A9F0" w14:textId="33BDCF08" w:rsidR="00B3056A" w:rsidRPr="00E143BF" w:rsidRDefault="00B345C7" w:rsidP="002B44C5">
      <w:pPr>
        <w:pStyle w:val="Ttulo2"/>
        <w:rPr>
          <w:rFonts w:eastAsia="Times New Roman"/>
          <w:lang w:val="es-DO"/>
        </w:rPr>
      </w:pPr>
      <w:bookmarkStart w:id="44" w:name="_Toc230269597"/>
      <w:r w:rsidRPr="00E143BF">
        <w:rPr>
          <w:rFonts w:eastAsia="Times New Roman"/>
          <w:lang w:val="es-DO"/>
        </w:rPr>
        <w:t>7.5 Criterio</w:t>
      </w:r>
      <w:r w:rsidR="00B3056A" w:rsidRPr="00E143BF">
        <w:rPr>
          <w:rFonts w:eastAsia="Times New Roman"/>
          <w:lang w:val="es-DO"/>
        </w:rPr>
        <w:t xml:space="preserve"> de desempate</w:t>
      </w:r>
      <w:bookmarkEnd w:id="44"/>
    </w:p>
    <w:p w14:paraId="4CA43700"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En caso de que dos o más firmas obtengan el mismo puntaje total en la evaluación de calificaciones establecida en el Anexo 1, la UGCP aplicará los siguientes criterios de desempate en orden sucesivo:</w:t>
      </w:r>
    </w:p>
    <w:p w14:paraId="52DEDA88"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b/>
          <w:bCs/>
          <w:color w:val="000000"/>
          <w:kern w:val="0"/>
          <w:lang w:val="es-DO"/>
          <w14:ligatures w14:val="none"/>
        </w:rPr>
        <w:t>Primer criterio:</w:t>
      </w:r>
      <w:r w:rsidRPr="00E143BF">
        <w:rPr>
          <w:rFonts w:ascii="Times New Roman" w:eastAsia="Times New Roman" w:hAnsi="Times New Roman" w:cs="Times New Roman"/>
          <w:color w:val="000000"/>
          <w:kern w:val="0"/>
          <w:lang w:val="es-DO"/>
          <w14:ligatures w14:val="none"/>
        </w:rPr>
        <w:t xml:space="preserve"> Mayor puntaje obtenido en la Posición 1: Líder del equipo.</w:t>
      </w:r>
    </w:p>
    <w:p w14:paraId="4A7283F3"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b/>
          <w:bCs/>
          <w:color w:val="000000"/>
          <w:kern w:val="0"/>
          <w:lang w:val="es-DO"/>
          <w14:ligatures w14:val="none"/>
        </w:rPr>
        <w:t>Segundo criterio:</w:t>
      </w:r>
      <w:r w:rsidRPr="00E143BF">
        <w:rPr>
          <w:rFonts w:ascii="Times New Roman" w:eastAsia="Times New Roman" w:hAnsi="Times New Roman" w:cs="Times New Roman"/>
          <w:color w:val="000000"/>
          <w:kern w:val="0"/>
          <w:lang w:val="es-DO"/>
          <w14:ligatures w14:val="none"/>
        </w:rPr>
        <w:t xml:space="preserve"> Mayor puntaje obtenido en la Posición 9: Especialista en gestión de información de desempeño, por ser la posición más transversal a todos los IVDs.</w:t>
      </w:r>
    </w:p>
    <w:p w14:paraId="263CD460"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b/>
          <w:bCs/>
          <w:color w:val="000000"/>
          <w:kern w:val="0"/>
          <w:lang w:val="es-DO"/>
          <w14:ligatures w14:val="none"/>
        </w:rPr>
        <w:t>Tercer criterio:</w:t>
      </w:r>
      <w:r w:rsidRPr="00E143BF">
        <w:rPr>
          <w:rFonts w:ascii="Times New Roman" w:eastAsia="Times New Roman" w:hAnsi="Times New Roman" w:cs="Times New Roman"/>
          <w:color w:val="000000"/>
          <w:kern w:val="0"/>
          <w:lang w:val="es-DO"/>
          <w14:ligatures w14:val="none"/>
        </w:rPr>
        <w:t xml:space="preserve"> Mayor antigüedad de la firma consultora, acreditada mediante el acta o certificado de constitución presentado conforme a la Sección 3.3. En el caso de consorcios, se considerará la antigüedad de la firma líder.</w:t>
      </w:r>
    </w:p>
    <w:p w14:paraId="06AC2B37"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 UGCP documentará en el informe de evaluación la aplicación de estos criterios y la justificación de la decisión adoptada, para la No Objeción del Banco Mundial.</w:t>
      </w:r>
    </w:p>
    <w:p w14:paraId="16028346" w14:textId="77777777" w:rsidR="00B3056A" w:rsidRPr="00E143BF" w:rsidRDefault="00B3056A" w:rsidP="002B44C5">
      <w:pPr>
        <w:pStyle w:val="Ttulo1"/>
        <w:rPr>
          <w:rFonts w:eastAsia="Times New Roman"/>
          <w:lang w:val="es-DO"/>
        </w:rPr>
      </w:pPr>
      <w:bookmarkStart w:id="45" w:name="_Toc230269598"/>
      <w:r w:rsidRPr="00E143BF">
        <w:rPr>
          <w:rFonts w:eastAsia="Times New Roman"/>
          <w:lang w:val="es-DO"/>
        </w:rPr>
        <w:t>8. Vigencia contractual</w:t>
      </w:r>
      <w:bookmarkEnd w:id="45"/>
    </w:p>
    <w:p w14:paraId="7972C0EF" w14:textId="77777777" w:rsidR="00B3056A" w:rsidRPr="00E143BF" w:rsidRDefault="00B3056A" w:rsidP="00F7238F">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vigencia del contrato se extenderá desde la fecha de su firma hasta la entrega y aceptación formal del último producto contractual. Considerando los plazos establecidos en la Sección 5 y la programación prevista para cada ciclo de verificación, la duración estimada del contrato base es de aproximadamente 18 meses calendario.</w:t>
      </w:r>
    </w:p>
    <w:p w14:paraId="42608CFB" w14:textId="77777777" w:rsidR="00B3056A" w:rsidRPr="00E143BF" w:rsidRDefault="00B3056A" w:rsidP="00F7238F">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vigencia contractual no podrá extenderse más allá del 31 de diciembre de 2027, fecha de cierre del Convenio de Préstamo BIRF No. 9490-DO, salvo que dicho convenio sea prorrogado por acuerdo entre el Gobierno de la República Dominicana y el Banco Mundial. La incorporación de la verificación del Año 5 al alcance del contrato, mediante adenda, quedará condicionada a que dicha prórroga sea formalmente acordada con la debida antelación para permitir la ejecución de la verificación correspondiente.</w:t>
      </w:r>
    </w:p>
    <w:p w14:paraId="0D0D524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531A2025" w14:textId="77777777" w:rsidR="00B3056A" w:rsidRPr="00E143BF" w:rsidRDefault="00B3056A" w:rsidP="00B3056A">
      <w:pPr>
        <w:spacing w:after="60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1F3864"/>
          <w:kern w:val="0"/>
          <w:sz w:val="32"/>
          <w:szCs w:val="32"/>
          <w:lang w:val="es-DO"/>
          <w14:ligatures w14:val="none"/>
        </w:rPr>
        <w:t>ANEXO 1</w:t>
      </w:r>
    </w:p>
    <w:p w14:paraId="2C5007AE" w14:textId="77777777" w:rsidR="00B3056A" w:rsidRPr="00E143BF" w:rsidRDefault="00B3056A" w:rsidP="00B3056A">
      <w:pPr>
        <w:spacing w:after="20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8"/>
          <w:szCs w:val="28"/>
          <w:lang w:val="es-DO"/>
          <w14:ligatures w14:val="none"/>
        </w:rPr>
        <w:t>Evaluación de Expresiones de Interés</w:t>
      </w:r>
    </w:p>
    <w:p w14:paraId="154368B1" w14:textId="77777777" w:rsidR="00B3056A" w:rsidRPr="00E143BF" w:rsidRDefault="00B3056A" w:rsidP="00B3056A">
      <w:pPr>
        <w:spacing w:after="200" w:line="240" w:lineRule="auto"/>
        <w:rPr>
          <w:rFonts w:ascii="Times New Roman" w:eastAsia="Times New Roman" w:hAnsi="Times New Roman" w:cs="Times New Roman"/>
          <w:kern w:val="0"/>
          <w:lang w:val="es-DO"/>
          <w14:ligatures w14:val="none"/>
        </w:rPr>
      </w:pPr>
    </w:p>
    <w:p w14:paraId="561416E8" w14:textId="77777777" w:rsidR="00B3056A" w:rsidRPr="00E143BF" w:rsidRDefault="00B3056A"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Programa de Modernización para el Sector Agua Potable y Saneamiento</w:t>
      </w:r>
    </w:p>
    <w:p w14:paraId="5BBF9C7E" w14:textId="77777777" w:rsidR="00B3056A" w:rsidRPr="00C24158" w:rsidRDefault="00B3056A" w:rsidP="00B3056A">
      <w:pPr>
        <w:spacing w:after="120" w:line="240" w:lineRule="auto"/>
        <w:jc w:val="center"/>
        <w:rPr>
          <w:rFonts w:ascii="Times New Roman" w:eastAsia="Times New Roman" w:hAnsi="Times New Roman" w:cs="Times New Roman"/>
          <w:kern w:val="0"/>
          <w:lang w:val="pt-BR"/>
          <w14:ligatures w14:val="none"/>
        </w:rPr>
      </w:pPr>
      <w:r w:rsidRPr="00C24158">
        <w:rPr>
          <w:rFonts w:ascii="Times New Roman" w:eastAsia="Times New Roman" w:hAnsi="Times New Roman" w:cs="Times New Roman"/>
          <w:color w:val="000000"/>
          <w:kern w:val="0"/>
          <w:lang w:val="pt-BR"/>
          <w14:ligatures w14:val="none"/>
        </w:rPr>
        <w:t>Convenio de Préstamo BIRF No. 9490-DO</w:t>
      </w:r>
    </w:p>
    <w:p w14:paraId="60E38249" w14:textId="77777777" w:rsidR="00B3056A" w:rsidRPr="00E143BF" w:rsidRDefault="00B3056A"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Contratación de una Agencia Verificadora Independiente (AVI)</w:t>
      </w:r>
    </w:p>
    <w:p w14:paraId="130A15AC" w14:textId="77777777" w:rsidR="00B3056A" w:rsidRPr="00E143BF" w:rsidRDefault="00B3056A" w:rsidP="00B3056A">
      <w:pPr>
        <w:spacing w:after="400" w:line="240" w:lineRule="auto"/>
        <w:rPr>
          <w:rFonts w:ascii="Times New Roman" w:eastAsia="Times New Roman" w:hAnsi="Times New Roman" w:cs="Times New Roman"/>
          <w:kern w:val="0"/>
          <w:lang w:val="es-DO"/>
          <w14:ligatures w14:val="none"/>
        </w:rPr>
      </w:pPr>
    </w:p>
    <w:p w14:paraId="04EE1139" w14:textId="38E348AE" w:rsidR="00B3056A" w:rsidRPr="00E143BF" w:rsidRDefault="69B06EA3"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MAYO </w:t>
      </w:r>
      <w:r w:rsidR="00B3056A" w:rsidRPr="00E143BF">
        <w:rPr>
          <w:rFonts w:ascii="Times New Roman" w:eastAsia="Times New Roman" w:hAnsi="Times New Roman" w:cs="Times New Roman"/>
          <w:b/>
          <w:bCs/>
          <w:color w:val="000000"/>
          <w:kern w:val="0"/>
          <w:lang w:val="es-DO"/>
          <w14:ligatures w14:val="none"/>
        </w:rPr>
        <w:t>2026</w:t>
      </w:r>
    </w:p>
    <w:p w14:paraId="3C1771D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6A77903C" w14:textId="77777777" w:rsidR="00B3056A" w:rsidRPr="00E143BF" w:rsidRDefault="00B3056A" w:rsidP="009E0BC8">
      <w:pPr>
        <w:pStyle w:val="Ttulo1"/>
        <w:rPr>
          <w:rFonts w:eastAsia="Times New Roman"/>
          <w:lang w:val="es-DO"/>
        </w:rPr>
      </w:pPr>
      <w:bookmarkStart w:id="46" w:name="_Toc230269599"/>
      <w:r w:rsidRPr="00E143BF">
        <w:rPr>
          <w:rFonts w:eastAsia="Times New Roman"/>
          <w:lang w:val="es-DO"/>
        </w:rPr>
        <w:t>Anexo 1: Evaluación de Expresiones de Interés</w:t>
      </w:r>
      <w:bookmarkEnd w:id="46"/>
    </w:p>
    <w:p w14:paraId="07E5380D"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presente anexo establece el proceso completo mediante el cual la UGCP evaluará las Expresiones de Interés presentadas por las firmas interesadas. El proceso se divide en tres partes secuenciales: verificación de condiciones habilitantes, evaluación de calificaciones del equipo propuesto mediante tabla resumen, y aplicación de la rúbrica detallada de evaluación por posición.</w:t>
      </w:r>
    </w:p>
    <w:p w14:paraId="7FA3ED90"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evaluación de las Expresiones de Interés se realizará exclusivamente con base en los criterios, subcriterios y ponderaciones aquí establecidos. El comité evaluador no podrá incorporar criterios adicionales, modificar los pesos asignados ni aplicar metodologías distintas a las definidas en este documento. Cualquier desviación constituirá una irregularidad procedimental susceptible de impugnación. Los puntajes asignados deberán estar sustentados por evidencia documental específica, y la justificación técnica de cada calificación deberá quedar registrada en el informe de evaluación.</w:t>
      </w:r>
    </w:p>
    <w:p w14:paraId="263FF631" w14:textId="77777777" w:rsidR="00B3056A" w:rsidRPr="00E143BF" w:rsidRDefault="00B3056A" w:rsidP="005D1719">
      <w:pPr>
        <w:pStyle w:val="Ttulo2"/>
        <w:rPr>
          <w:rFonts w:eastAsia="Times New Roman"/>
          <w:lang w:val="es-DO"/>
        </w:rPr>
      </w:pPr>
      <w:bookmarkStart w:id="47" w:name="_Toc230269600"/>
      <w:r w:rsidRPr="00E143BF">
        <w:rPr>
          <w:rFonts w:eastAsia="Times New Roman"/>
          <w:lang w:val="es-DO"/>
        </w:rPr>
        <w:t>Verificación de condiciones habilitantes</w:t>
      </w:r>
      <w:bookmarkEnd w:id="47"/>
    </w:p>
    <w:p w14:paraId="7ED47D94"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 verificación de condiciones habilitantes es de carácter eliminatorio. Opera bajo criterio binario (cumple / no cumple). Solo las firmas que acrediten el cumplimiento de la totalidad de los requisitos pueden ser objeto de evaluación de calificaciones. La verificación se realizará con base en la documentación presentada conforme a la Sección 3.3 de los TDR.</w:t>
      </w:r>
    </w:p>
    <w:p w14:paraId="38E2976B"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Las firmas consultoras deberán presentar toda la documentación requerida en un expediente consolidado al momento de la presentación de la Expresión de Interés. No se aceptarán entregas parciales ni documentación adicional fuera del plazo establecido, salvo en los casos de subsanación de deficiencias formales conforme a lo indicado a continuación.</w:t>
      </w:r>
    </w:p>
    <w:p w14:paraId="67D7B910" w14:textId="77777777" w:rsidR="00B3056A" w:rsidRPr="00E143BF" w:rsidRDefault="00B3056A" w:rsidP="00B3056A">
      <w:pPr>
        <w:spacing w:after="12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Las deficiencias de fondo en cualquiera de los requisitos descalificarán a la firma sin que proceda evaluación adicional. Las deficiencias de forma podrán ser subsanadas por la firma dentro de los plazos establecidos, por una sola vez y únicamente para los documentos específicamente señalados. La UGCP no podrá solicitar subsanaciones que impliquen mejorar o complementar las calificaciones presentadas originalmente.</w:t>
      </w:r>
    </w:p>
    <w:p w14:paraId="59E388CE"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80"/>
        <w:gridCol w:w="2680"/>
        <w:gridCol w:w="1820"/>
      </w:tblGrid>
      <w:tr w:rsidR="00B3056A" w:rsidRPr="00E143BF" w14:paraId="628FFC72" w14:textId="77777777">
        <w:trPr>
          <w:tblHeader/>
        </w:trPr>
        <w:tc>
          <w:tcPr>
            <w:tcW w:w="5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904398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w:t>
            </w:r>
          </w:p>
        </w:tc>
        <w:tc>
          <w:tcPr>
            <w:tcW w:w="50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220B39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Requisito</w:t>
            </w:r>
          </w:p>
        </w:tc>
        <w:tc>
          <w:tcPr>
            <w:tcW w:w="268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3B96416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Referencia en TDR</w:t>
            </w:r>
          </w:p>
        </w:tc>
        <w:tc>
          <w:tcPr>
            <w:tcW w:w="182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E580A4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Cumple / No cumple</w:t>
            </w:r>
          </w:p>
        </w:tc>
      </w:tr>
      <w:tr w:rsidR="00B3056A" w:rsidRPr="00E143BF" w14:paraId="4A676B43"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D47E6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5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01F8D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Antigüedad mínima de 10 años de la firma o firma líder</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B4AF5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B6946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E143BF" w14:paraId="054B5EA0"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C8AC65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50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2E747F3" w14:textId="343AFB74"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Auditoría técnica / verificación de indicadores (≥2 contratos, &gt;</w:t>
            </w:r>
            <w:r w:rsidR="00DF6A20">
              <w:rPr>
                <w:rFonts w:ascii="Times New Roman" w:eastAsia="Times New Roman" w:hAnsi="Times New Roman" w:cs="Times New Roman"/>
                <w:color w:val="000000"/>
                <w:kern w:val="0"/>
                <w:sz w:val="20"/>
                <w:szCs w:val="20"/>
                <w:lang w:val="es-DO"/>
                <w14:ligatures w14:val="none"/>
              </w:rPr>
              <w:t>1</w:t>
            </w:r>
            <w:r w:rsidR="00DF6A20" w:rsidRPr="00E143BF">
              <w:rPr>
                <w:rFonts w:ascii="Times New Roman" w:eastAsia="Times New Roman" w:hAnsi="Times New Roman" w:cs="Times New Roman"/>
                <w:color w:val="000000"/>
                <w:kern w:val="0"/>
                <w:sz w:val="20"/>
                <w:szCs w:val="20"/>
                <w:lang w:val="es-DO"/>
                <w14:ligatures w14:val="none"/>
              </w:rPr>
              <w:t>00</w:t>
            </w:r>
            <w:r w:rsidRPr="00E143BF">
              <w:rPr>
                <w:rFonts w:ascii="Times New Roman" w:eastAsia="Times New Roman" w:hAnsi="Times New Roman" w:cs="Times New Roman"/>
                <w:color w:val="000000"/>
                <w:kern w:val="0"/>
                <w:sz w:val="20"/>
                <w:szCs w:val="20"/>
                <w:lang w:val="es-DO"/>
                <w14:ligatures w14:val="none"/>
              </w:rPr>
              <w:t>,000 clientes, últimos 6 años)</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DC0216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3.1, criterio 1</w:t>
            </w:r>
          </w:p>
        </w:tc>
        <w:tc>
          <w:tcPr>
            <w:tcW w:w="182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3ECE241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E143BF" w14:paraId="42613E42"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79D28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5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F4E6D" w14:textId="55CD6775"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en gestión operativa o comercial de APS (≥3 contratos, &gt;</w:t>
            </w:r>
            <w:r w:rsidR="00DF6A20">
              <w:rPr>
                <w:rFonts w:ascii="Times New Roman" w:eastAsia="Times New Roman" w:hAnsi="Times New Roman" w:cs="Times New Roman"/>
                <w:color w:val="000000"/>
                <w:kern w:val="0"/>
                <w:sz w:val="20"/>
                <w:szCs w:val="20"/>
                <w:lang w:val="es-DO"/>
                <w14:ligatures w14:val="none"/>
              </w:rPr>
              <w:t>1</w:t>
            </w:r>
            <w:r w:rsidR="00DF6A20" w:rsidRPr="00E143BF">
              <w:rPr>
                <w:rFonts w:ascii="Times New Roman" w:eastAsia="Times New Roman" w:hAnsi="Times New Roman" w:cs="Times New Roman"/>
                <w:color w:val="000000"/>
                <w:kern w:val="0"/>
                <w:sz w:val="20"/>
                <w:szCs w:val="20"/>
                <w:lang w:val="es-DO"/>
                <w14:ligatures w14:val="none"/>
              </w:rPr>
              <w:t>00</w:t>
            </w:r>
            <w:r w:rsidRPr="00E143BF">
              <w:rPr>
                <w:rFonts w:ascii="Times New Roman" w:eastAsia="Times New Roman" w:hAnsi="Times New Roman" w:cs="Times New Roman"/>
                <w:color w:val="000000"/>
                <w:kern w:val="0"/>
                <w:sz w:val="20"/>
                <w:szCs w:val="20"/>
                <w:lang w:val="es-DO"/>
                <w14:ligatures w14:val="none"/>
              </w:rPr>
              <w:t>,000 clientes, últimos 6 años)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C0985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3.1, criterio 2</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A04AC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E143BF" w14:paraId="395CA7F5"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79E49E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4</w:t>
            </w:r>
          </w:p>
        </w:tc>
        <w:tc>
          <w:tcPr>
            <w:tcW w:w="50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E85501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con organismos internacionales (≥1 contrato, últimos 6 años)</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B5F9A1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3.1, criterio 3</w:t>
            </w:r>
          </w:p>
        </w:tc>
        <w:tc>
          <w:tcPr>
            <w:tcW w:w="182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DA8374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E143BF" w14:paraId="2A5B6B49"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A438D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5</w:t>
            </w:r>
          </w:p>
        </w:tc>
        <w:tc>
          <w:tcPr>
            <w:tcW w:w="5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25A45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Facturación anual ≥ USD 1,000,000 (al menos 3 de los últimos 5 años)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1D75D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3.2, criterio 4</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3E9EB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r w:rsidR="00B3056A" w:rsidRPr="00E143BF" w14:paraId="5DC7DA34"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02F87B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w:t>
            </w:r>
          </w:p>
        </w:tc>
        <w:tc>
          <w:tcPr>
            <w:tcW w:w="50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A765A2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Dominio del idioma español de todos los miembros del equipo propuesto</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96DB93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Sección 3.1, criterio 4</w:t>
            </w:r>
          </w:p>
        </w:tc>
        <w:tc>
          <w:tcPr>
            <w:tcW w:w="182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166BF5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bl>
    <w:p w14:paraId="570AD60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55C2C23B" w14:textId="77777777" w:rsidR="00B3056A" w:rsidRPr="00E143BF" w:rsidRDefault="00B3056A" w:rsidP="005D1719">
      <w:pPr>
        <w:pStyle w:val="Ttulo2"/>
        <w:rPr>
          <w:rFonts w:eastAsia="Times New Roman"/>
          <w:lang w:val="es-DO"/>
        </w:rPr>
      </w:pPr>
      <w:bookmarkStart w:id="48" w:name="_Toc230269601"/>
      <w:r w:rsidRPr="00E143BF">
        <w:rPr>
          <w:rFonts w:eastAsia="Times New Roman"/>
          <w:lang w:val="es-DO"/>
        </w:rPr>
        <w:t>Evaluación de calificaciones del equipo propuesto</w:t>
      </w:r>
      <w:bookmarkEnd w:id="48"/>
    </w:p>
    <w:p w14:paraId="2BA247E6"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Las firmas que superen la verificación de condiciones habilitantes serán evaluadas conforme a la rúbrica de calificaciones. La evaluación se realiza sobre un total de 100 puntos distribuidos entre las 10 posiciones del equipo según su peso en la ejecución de la consultoría.</w:t>
      </w:r>
    </w:p>
    <w:p w14:paraId="0BACFCB4"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Para que una Expresión de Interés sea válida, cada posición del equipo propuesto debe obtener al menos el 70% del puntaje máximo asignado a esa posición. El incumplimiento de este umbral en cualquier posición descalifica la propuesta, independientemente del puntaje total obtenido. Este mecanismo garantiza que el equipo propuesto presente un nivel mínimo de competencia en cada una de las especialidades requeridas, asegurando que la calificación global refleje la capacidad real e integral del equipo para ejecutar la consultoría, cuya naturaleza multidisciplinaria exige competencia demostrada en cada área sin excepción.</w:t>
      </w:r>
    </w:p>
    <w:p w14:paraId="40B8716D" w14:textId="468217CD" w:rsidR="00B3056A" w:rsidRPr="00E143BF" w:rsidRDefault="00B3056A" w:rsidP="005D1719">
      <w:pPr>
        <w:pStyle w:val="Ttulo2"/>
        <w:rPr>
          <w:rFonts w:eastAsia="Times New Roman"/>
          <w:lang w:val="es-DO"/>
        </w:rPr>
      </w:pPr>
      <w:bookmarkStart w:id="49" w:name="_Toc230269602"/>
      <w:r w:rsidRPr="00E143BF">
        <w:rPr>
          <w:rFonts w:eastAsia="Times New Roman"/>
          <w:lang w:val="es-DO"/>
        </w:rPr>
        <w:t>Resumen de puntajes por posición</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7"/>
        <w:gridCol w:w="5963"/>
        <w:gridCol w:w="1643"/>
        <w:gridCol w:w="1877"/>
      </w:tblGrid>
      <w:tr w:rsidR="00B3056A" w:rsidRPr="00E143BF" w14:paraId="137FF239" w14:textId="77777777">
        <w:trPr>
          <w:tblHeader/>
        </w:trPr>
        <w:tc>
          <w:tcPr>
            <w:tcW w:w="291" w:type="pct"/>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7EE42BC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w:t>
            </w:r>
          </w:p>
        </w:tc>
        <w:tc>
          <w:tcPr>
            <w:tcW w:w="2960" w:type="pct"/>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1271431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Posición</w:t>
            </w:r>
          </w:p>
        </w:tc>
        <w:tc>
          <w:tcPr>
            <w:tcW w:w="816" w:type="pct"/>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1E26DD1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Pts. Máx.</w:t>
            </w:r>
          </w:p>
        </w:tc>
        <w:tc>
          <w:tcPr>
            <w:tcW w:w="932" w:type="pct"/>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53FC5CC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Umbral mín. (70%)</w:t>
            </w:r>
          </w:p>
        </w:tc>
      </w:tr>
      <w:tr w:rsidR="00B3056A" w:rsidRPr="00E143BF" w14:paraId="6BACC590" w14:textId="77777777">
        <w:tc>
          <w:tcPr>
            <w:tcW w:w="29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7C237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296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694CE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Líder del equipo</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B7BDA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20</w:t>
            </w:r>
          </w:p>
        </w:tc>
        <w:tc>
          <w:tcPr>
            <w:tcW w:w="9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F3FFE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14 pts</w:t>
            </w:r>
          </w:p>
        </w:tc>
      </w:tr>
      <w:tr w:rsidR="00B3056A" w:rsidRPr="00E143BF" w14:paraId="133D5A30" w14:textId="77777777">
        <w:tc>
          <w:tcPr>
            <w:tcW w:w="291"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E24093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2960"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7817B9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gestión de servicios de agua potable</w:t>
            </w:r>
          </w:p>
        </w:tc>
        <w:tc>
          <w:tcPr>
            <w:tcW w:w="816"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D6EFAB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10</w:t>
            </w:r>
          </w:p>
        </w:tc>
        <w:tc>
          <w:tcPr>
            <w:tcW w:w="932"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595146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7 pts</w:t>
            </w:r>
          </w:p>
        </w:tc>
      </w:tr>
      <w:tr w:rsidR="00B3056A" w:rsidRPr="00E143BF" w14:paraId="658AE017" w14:textId="77777777">
        <w:tc>
          <w:tcPr>
            <w:tcW w:w="29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B9ACF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296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2C7AA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gestión de servicios de saneamiento</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6A687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10</w:t>
            </w:r>
          </w:p>
        </w:tc>
        <w:tc>
          <w:tcPr>
            <w:tcW w:w="9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3619D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7 pts</w:t>
            </w:r>
          </w:p>
        </w:tc>
      </w:tr>
      <w:tr w:rsidR="00B3056A" w:rsidRPr="00E143BF" w14:paraId="1DA93799" w14:textId="77777777">
        <w:tc>
          <w:tcPr>
            <w:tcW w:w="291"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BC3C42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4</w:t>
            </w:r>
          </w:p>
        </w:tc>
        <w:tc>
          <w:tcPr>
            <w:tcW w:w="2960"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4049A27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planificación de servicios de APS</w:t>
            </w:r>
          </w:p>
        </w:tc>
        <w:tc>
          <w:tcPr>
            <w:tcW w:w="816"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3EA072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932"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420E97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 pts</w:t>
            </w:r>
          </w:p>
        </w:tc>
      </w:tr>
      <w:tr w:rsidR="00B3056A" w:rsidRPr="00E143BF" w14:paraId="59931B1C" w14:textId="77777777">
        <w:tc>
          <w:tcPr>
            <w:tcW w:w="29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C6B95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5</w:t>
            </w:r>
          </w:p>
        </w:tc>
        <w:tc>
          <w:tcPr>
            <w:tcW w:w="296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C1AA8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administración y finanzas públicas</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B8E2F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9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E85F0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 pts</w:t>
            </w:r>
          </w:p>
        </w:tc>
      </w:tr>
      <w:tr w:rsidR="00B3056A" w:rsidRPr="00E143BF" w14:paraId="13B1D4B4" w14:textId="77777777">
        <w:tc>
          <w:tcPr>
            <w:tcW w:w="291"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B83F38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w:t>
            </w:r>
          </w:p>
        </w:tc>
        <w:tc>
          <w:tcPr>
            <w:tcW w:w="2960"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021C97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gestión comercial de servicios de APS</w:t>
            </w:r>
          </w:p>
        </w:tc>
        <w:tc>
          <w:tcPr>
            <w:tcW w:w="816"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B3AFB8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932"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0D12CD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 pts</w:t>
            </w:r>
          </w:p>
        </w:tc>
      </w:tr>
      <w:tr w:rsidR="00B3056A" w:rsidRPr="00E143BF" w14:paraId="36BCE986" w14:textId="77777777">
        <w:tc>
          <w:tcPr>
            <w:tcW w:w="29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39B16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7</w:t>
            </w:r>
          </w:p>
        </w:tc>
        <w:tc>
          <w:tcPr>
            <w:tcW w:w="296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57256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reducción de agua no facturada</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43366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9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8B515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 pts</w:t>
            </w:r>
          </w:p>
        </w:tc>
      </w:tr>
      <w:tr w:rsidR="00B3056A" w:rsidRPr="00E143BF" w14:paraId="499BC724" w14:textId="77777777">
        <w:tc>
          <w:tcPr>
            <w:tcW w:w="291"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8578F0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2960"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216AEC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eficiencia energética</w:t>
            </w:r>
          </w:p>
        </w:tc>
        <w:tc>
          <w:tcPr>
            <w:tcW w:w="816"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B3ABFD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8</w:t>
            </w:r>
          </w:p>
        </w:tc>
        <w:tc>
          <w:tcPr>
            <w:tcW w:w="932"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77DF390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6 pts</w:t>
            </w:r>
          </w:p>
        </w:tc>
      </w:tr>
      <w:tr w:rsidR="00B3056A" w:rsidRPr="00E143BF" w14:paraId="539BF330" w14:textId="77777777">
        <w:tc>
          <w:tcPr>
            <w:tcW w:w="29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384D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9</w:t>
            </w:r>
          </w:p>
        </w:tc>
        <w:tc>
          <w:tcPr>
            <w:tcW w:w="296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7B56D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gestión de información de desempeño de APS</w:t>
            </w:r>
          </w:p>
        </w:tc>
        <w:tc>
          <w:tcPr>
            <w:tcW w:w="81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BF34F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10</w:t>
            </w:r>
          </w:p>
        </w:tc>
        <w:tc>
          <w:tcPr>
            <w:tcW w:w="9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5FF73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7 pts</w:t>
            </w:r>
          </w:p>
        </w:tc>
      </w:tr>
      <w:tr w:rsidR="00B3056A" w:rsidRPr="00E143BF" w14:paraId="7CBD4C76" w14:textId="77777777">
        <w:tc>
          <w:tcPr>
            <w:tcW w:w="291"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0CD5C1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10</w:t>
            </w:r>
          </w:p>
        </w:tc>
        <w:tc>
          <w:tcPr>
            <w:tcW w:w="2960"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152CE8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Esp. tecnologías de la información</w:t>
            </w:r>
          </w:p>
        </w:tc>
        <w:tc>
          <w:tcPr>
            <w:tcW w:w="816"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0C9C14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10</w:t>
            </w:r>
          </w:p>
        </w:tc>
        <w:tc>
          <w:tcPr>
            <w:tcW w:w="932" w:type="pct"/>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3709598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7 pts</w:t>
            </w:r>
          </w:p>
        </w:tc>
      </w:tr>
      <w:tr w:rsidR="00B3056A" w:rsidRPr="00E143BF" w14:paraId="4DB6E8B7" w14:textId="77777777">
        <w:tc>
          <w:tcPr>
            <w:tcW w:w="291" w:type="pct"/>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52B4DB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c>
          <w:tcPr>
            <w:tcW w:w="2960" w:type="pct"/>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9505ED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TOTAL</w:t>
            </w:r>
          </w:p>
        </w:tc>
        <w:tc>
          <w:tcPr>
            <w:tcW w:w="816" w:type="pct"/>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B5301E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100</w:t>
            </w:r>
          </w:p>
        </w:tc>
        <w:tc>
          <w:tcPr>
            <w:tcW w:w="932" w:type="pct"/>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A7D8DD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bl>
    <w:p w14:paraId="7D0A8121"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708C83A" w14:textId="77777777" w:rsidR="00B3056A" w:rsidRPr="00E143BF" w:rsidRDefault="00B3056A" w:rsidP="00B3056A">
      <w:pPr>
        <w:numPr>
          <w:ilvl w:val="0"/>
          <w:numId w:val="8"/>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Todos los criterios deben estar respaldados por evidencia documental. La ausencia de evidencia resulta en puntaje cero para ese criterio, independientemente de lo declarado en el CV.</w:t>
      </w:r>
    </w:p>
    <w:p w14:paraId="46F608A6" w14:textId="77777777" w:rsidR="00B3056A" w:rsidRPr="00E143BF" w:rsidRDefault="00B3056A" w:rsidP="00B3056A">
      <w:pPr>
        <w:numPr>
          <w:ilvl w:val="0"/>
          <w:numId w:val="8"/>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Los CVs deben estar firmados por el profesional propuesto y por un representante autorizado de la firma. CVs no firmados no serán considerados evidencia válida.</w:t>
      </w:r>
    </w:p>
    <w:p w14:paraId="67B6AF41" w14:textId="77777777" w:rsidR="00B3056A" w:rsidRPr="00E143BF" w:rsidRDefault="00B3056A" w:rsidP="00B3056A">
      <w:pPr>
        <w:spacing w:after="80" w:line="240" w:lineRule="auto"/>
        <w:ind w:left="480"/>
        <w:rPr>
          <w:rFonts w:ascii="Times New Roman" w:eastAsia="Times New Roman" w:hAnsi="Times New Roman" w:cs="Times New Roman"/>
          <w:kern w:val="0"/>
          <w:lang w:val="es-DO"/>
          <w14:ligatures w14:val="none"/>
        </w:rPr>
      </w:pPr>
    </w:p>
    <w:p w14:paraId="666E407B" w14:textId="77777777" w:rsidR="00B3056A" w:rsidRPr="00E143BF" w:rsidRDefault="00B3056A" w:rsidP="005D1719">
      <w:pPr>
        <w:pStyle w:val="Ttulo2"/>
        <w:rPr>
          <w:rFonts w:eastAsia="Times New Roman"/>
          <w:lang w:val="es-DO"/>
        </w:rPr>
      </w:pPr>
      <w:bookmarkStart w:id="50" w:name="_Toc230269603"/>
      <w:r w:rsidRPr="00E143BF">
        <w:rPr>
          <w:rFonts w:eastAsia="Times New Roman"/>
          <w:lang w:val="es-DO"/>
        </w:rPr>
        <w:t>Criterio de desempate</w:t>
      </w:r>
      <w:bookmarkEnd w:id="50"/>
    </w:p>
    <w:p w14:paraId="2EAC8FCB"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En caso de que dos o más firmas obtengan el mismo puntaje total en la evaluación de calificaciones, la UGCP aplicará los siguientes criterios de desempate en orden sucesivo:</w:t>
      </w:r>
    </w:p>
    <w:p w14:paraId="2D1521CF" w14:textId="77777777" w:rsidR="00B3056A" w:rsidRPr="00E143BF" w:rsidRDefault="00B3056A" w:rsidP="00B3056A">
      <w:pPr>
        <w:numPr>
          <w:ilvl w:val="0"/>
          <w:numId w:val="9"/>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Primer criterio: </w:t>
      </w:r>
      <w:r w:rsidRPr="00E143BF">
        <w:rPr>
          <w:rFonts w:ascii="Times New Roman" w:eastAsia="Times New Roman" w:hAnsi="Times New Roman" w:cs="Times New Roman"/>
          <w:color w:val="000000"/>
          <w:kern w:val="0"/>
          <w:lang w:val="es-DO"/>
          <w14:ligatures w14:val="none"/>
        </w:rPr>
        <w:t>Mayor puntaje obtenido en la Posición 1 — Líder del equipo.</w:t>
      </w:r>
    </w:p>
    <w:p w14:paraId="1EBECB7B" w14:textId="77777777" w:rsidR="00B3056A" w:rsidRPr="00E143BF" w:rsidRDefault="00B3056A" w:rsidP="00B3056A">
      <w:pPr>
        <w:numPr>
          <w:ilvl w:val="0"/>
          <w:numId w:val="9"/>
        </w:numPr>
        <w:spacing w:after="8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Segundo criterio: </w:t>
      </w:r>
      <w:r w:rsidRPr="00E143BF">
        <w:rPr>
          <w:rFonts w:ascii="Times New Roman" w:eastAsia="Times New Roman" w:hAnsi="Times New Roman" w:cs="Times New Roman"/>
          <w:color w:val="000000"/>
          <w:kern w:val="0"/>
          <w:lang w:val="es-DO"/>
          <w14:ligatures w14:val="none"/>
        </w:rPr>
        <w:t>Mayor puntaje obtenido en la Posición 9 — Especialista en gestión de información de desempeño, por ser la posición más transversal a todos los IVDs y directamente responsable de la elaboración de los IVR.</w:t>
      </w:r>
    </w:p>
    <w:p w14:paraId="1890F9E3" w14:textId="77777777" w:rsidR="00B3056A" w:rsidRPr="00E143BF" w:rsidRDefault="00B3056A" w:rsidP="00B3056A">
      <w:pPr>
        <w:numPr>
          <w:ilvl w:val="0"/>
          <w:numId w:val="9"/>
        </w:numPr>
        <w:spacing w:after="80" w:line="240" w:lineRule="auto"/>
        <w:rPr>
          <w:rFonts w:ascii="Times New Roman" w:eastAsia="Times New Roman" w:hAnsi="Times New Roman" w:cs="Times New Roman"/>
          <w:kern w:val="0"/>
          <w:lang w:val="es-DO"/>
          <w14:ligatures w14:val="none"/>
        </w:rPr>
        <w:sectPr w:rsidR="00B3056A" w:rsidRPr="00E143BF" w:rsidSect="00B3056A">
          <w:footerReference w:type="even" r:id="rId13"/>
          <w:footerReference w:type="default" r:id="rId14"/>
          <w:footerReference w:type="first" r:id="rId15"/>
          <w:pgSz w:w="12240" w:h="15840"/>
          <w:pgMar w:top="720" w:right="1080" w:bottom="1080" w:left="1080" w:header="708" w:footer="708" w:gutter="0"/>
          <w:cols w:space="720"/>
          <w:docGrid w:linePitch="360"/>
        </w:sectPr>
      </w:pPr>
      <w:r w:rsidRPr="00E143BF">
        <w:rPr>
          <w:rFonts w:ascii="Times New Roman" w:eastAsia="Times New Roman" w:hAnsi="Times New Roman" w:cs="Times New Roman"/>
          <w:b/>
          <w:bCs/>
          <w:color w:val="000000"/>
          <w:kern w:val="0"/>
          <w:lang w:val="es-DO"/>
          <w14:ligatures w14:val="none"/>
        </w:rPr>
        <w:t xml:space="preserve">Tercer criterio: </w:t>
      </w:r>
      <w:r w:rsidRPr="00E143BF">
        <w:rPr>
          <w:rFonts w:ascii="Times New Roman" w:eastAsia="Times New Roman" w:hAnsi="Times New Roman" w:cs="Times New Roman"/>
          <w:color w:val="000000"/>
          <w:kern w:val="0"/>
          <w:lang w:val="es-DO"/>
          <w14:ligatures w14:val="none"/>
        </w:rPr>
        <w:t>Mayor antigüedad de la firma consultora, acreditada mediante el acta o certificado de constitución. En el caso de consorcios, se considerará la antigüedad de la firma líder.</w:t>
      </w:r>
    </w:p>
    <w:p w14:paraId="0CCF48E4" w14:textId="77777777" w:rsidR="00B3056A" w:rsidRPr="00E143BF" w:rsidRDefault="00B3056A" w:rsidP="00A864F0">
      <w:pPr>
        <w:pStyle w:val="Ttulo2"/>
        <w:rPr>
          <w:rFonts w:eastAsia="Times New Roman"/>
          <w:lang w:val="es-DO"/>
        </w:rPr>
      </w:pPr>
      <w:bookmarkStart w:id="51" w:name="_Toc230269604"/>
      <w:r w:rsidRPr="00E143BF">
        <w:rPr>
          <w:rFonts w:eastAsia="Times New Roman"/>
          <w:lang w:val="es-DO"/>
        </w:rPr>
        <w:t>Rúbrica detallada de evaluación por posición</w:t>
      </w:r>
      <w:bookmarkEnd w:id="51"/>
    </w:p>
    <w:p w14:paraId="072C1AFD"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La presente rúbrica se aplica a las firmas que hayan superado la verificación de condiciones habilitantes de la Parte A. Cada criterio debe ser evaluado con base en la evidencia documental presentada. La ausencia de evidencia resulta en puntaje cero para ese criterio. El comité evaluador deberá registrar la justificación técnica de cada puntaje en el informe de evaluación.</w:t>
      </w:r>
    </w:p>
    <w:p w14:paraId="42140C50" w14:textId="77777777" w:rsidR="00B3056A" w:rsidRPr="00E143BF" w:rsidRDefault="00B3056A" w:rsidP="00B3056A">
      <w:pPr>
        <w:spacing w:after="80" w:line="240" w:lineRule="auto"/>
        <w:rPr>
          <w:rFonts w:ascii="Times New Roman" w:eastAsia="Times New Roman" w:hAnsi="Times New Roman" w:cs="Times New Roman"/>
          <w:kern w:val="0"/>
          <w:lang w:val="es-D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6"/>
        <w:gridCol w:w="2082"/>
        <w:gridCol w:w="4737"/>
        <w:gridCol w:w="3544"/>
        <w:gridCol w:w="850"/>
        <w:gridCol w:w="1145"/>
        <w:gridCol w:w="525"/>
        <w:gridCol w:w="741"/>
      </w:tblGrid>
      <w:tr w:rsidR="00B3056A" w:rsidRPr="00E143BF" w14:paraId="7D552B8C" w14:textId="77777777" w:rsidTr="6BA80685">
        <w:trPr>
          <w:gridAfter w:val="2"/>
          <w:wAfter w:w="451" w:type="pct"/>
          <w:tblHeader/>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6293FF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4786C31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Criterio de evaluación</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7F70839" w14:textId="1D4F94B2"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Descripción del criterio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7B033564" w14:textId="0BAD1F5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Evidencia requerida</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4524307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Pts. Máx.</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86532A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Pts. Obtenidos</w:t>
            </w:r>
          </w:p>
        </w:tc>
      </w:tr>
      <w:tr w:rsidR="00B3056A" w:rsidRPr="00E143BF" w14:paraId="3A9FB94D"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77495D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 Líder del equipo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5EA630C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28AB096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20</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44959C7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6FED6E8"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C948A6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98F4E1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9B2AD2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Título universitario en ingeniería civil, sanitaria, hidráulica, administración de empresas o campo afín. Puntaje adicional por posgrado en área relevante.</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6AA90B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C24158">
              <w:rPr>
                <w:rFonts w:ascii="Times New Roman" w:eastAsia="Times New Roman" w:hAnsi="Times New Roman" w:cs="Times New Roman"/>
                <w:color w:val="000000"/>
                <w:kern w:val="0"/>
                <w:sz w:val="20"/>
                <w:szCs w:val="20"/>
                <w:lang w:val="pt-BR"/>
                <w14:ligatures w14:val="none"/>
              </w:rPr>
              <w:t xml:space="preserve">Copia de título(s) académico(s). </w:t>
            </w:r>
            <w:r w:rsidRPr="00E143BF">
              <w:rPr>
                <w:rFonts w:ascii="Times New Roman" w:eastAsia="Times New Roman" w:hAnsi="Times New Roman" w:cs="Times New Roman"/>
                <w:color w:val="000000"/>
                <w:kern w:val="0"/>
                <w:sz w:val="20"/>
                <w:szCs w:val="20"/>
                <w:lang w:val="es-DO"/>
                <w14:ligatures w14:val="none"/>
              </w:rPr>
              <w:t>Si presenta título de campo afín, acompañar con pensum académico.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87F39A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3D3FF8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11B5242"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987353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312060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 en área de especialización)</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57F170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de experiencia profesional en su área técnica principal, con participación en proyectos multidisciplinarios de consultoría.</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7A386D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 por el profesional y representante autorizado de la firma.</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778C68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4</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F656D3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24174A0"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02F9D3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DB049A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Liderazgo de proyectos similares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F07A99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2 proyectos de consultoría multidisciplinaria liderados, de envergadura comparable (verificación de desempeño, auditoría técnica o PporR en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4012E9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Cartas de referencia o contratos con descripción explícita del rol de liderazgo.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C64332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5</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B0AA3F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C80F32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42410F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6ACA53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 en APS y/o verificación de desempeño</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84AC04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Proyectos de evaluación, auditoría técnica o verificación de indicadores en el sector agua potable y saneamiento.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6BFAF3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 con descripción de actividades.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2B1FD7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5</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1559D5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2DA4D76"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9FD315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15B322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 (RD / América Central / Caribe)</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29F973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puntaje </w:t>
            </w:r>
            <w:r w:rsidRPr="00E143BF">
              <w:rPr>
                <w:rFonts w:ascii="Times New Roman" w:eastAsia="Times New Roman" w:hAnsi="Times New Roman" w:cs="Times New Roman"/>
                <w:b/>
                <w:bCs/>
                <w:color w:val="000000"/>
                <w:kern w:val="0"/>
                <w:sz w:val="20"/>
                <w:szCs w:val="20"/>
                <w:lang w:val="es-DO"/>
                <w14:ligatures w14:val="none"/>
              </w:rPr>
              <w:t>cero</w:t>
            </w:r>
            <w:r w:rsidRPr="00E143BF">
              <w:rPr>
                <w:rFonts w:ascii="Times New Roman" w:eastAsia="Times New Roman" w:hAnsi="Times New Roman" w:cs="Times New Roman"/>
                <w:color w:val="000000"/>
                <w:kern w:val="0"/>
                <w:sz w:val="20"/>
                <w:szCs w:val="20"/>
                <w:lang w:val="es-DO"/>
                <w14:ligatures w14:val="none"/>
              </w:rPr>
              <w:t>.</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F79411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cartas de referencia con indicación del país de ejecución.</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9C40CD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12C7D9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095C595"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BDA98A3" w14:textId="55706A16"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2. Esp</w:t>
            </w:r>
            <w:r w:rsidR="00D15920" w:rsidRPr="00E143BF">
              <w:rPr>
                <w:rFonts w:ascii="Times New Roman" w:eastAsia="Times New Roman" w:hAnsi="Times New Roman" w:cs="Times New Roman"/>
                <w:b/>
                <w:bCs/>
                <w:color w:val="000000"/>
                <w:kern w:val="0"/>
                <w:sz w:val="20"/>
                <w:szCs w:val="20"/>
                <w:lang w:val="es-DO"/>
                <w14:ligatures w14:val="none"/>
              </w:rPr>
              <w:t>ecialista</w:t>
            </w:r>
            <w:r w:rsidR="00137C41" w:rsidRPr="00E143BF">
              <w:rPr>
                <w:rFonts w:ascii="Times New Roman" w:eastAsia="Times New Roman" w:hAnsi="Times New Roman" w:cs="Times New Roman"/>
                <w:b/>
                <w:bCs/>
                <w:color w:val="000000"/>
                <w:kern w:val="0"/>
                <w:sz w:val="20"/>
                <w:szCs w:val="20"/>
                <w:lang w:val="es-DO"/>
                <w14:ligatures w14:val="none"/>
              </w:rPr>
              <w:t xml:space="preserve"> en </w:t>
            </w:r>
            <w:r w:rsidRPr="00E143BF">
              <w:rPr>
                <w:rFonts w:ascii="Times New Roman" w:eastAsia="Times New Roman" w:hAnsi="Times New Roman" w:cs="Times New Roman"/>
                <w:b/>
                <w:bCs/>
                <w:color w:val="000000"/>
                <w:kern w:val="0"/>
                <w:sz w:val="20"/>
                <w:szCs w:val="20"/>
                <w:lang w:val="es-DO"/>
                <w14:ligatures w14:val="none"/>
              </w:rPr>
              <w:t>gestión de servicios de agua potable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C1E66E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455F776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7A74741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2EE4ECA6"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CC9C67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3CF74D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8C1F2D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civil, sanitario, hidráulico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38CCA7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B3FF3D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F7AA3A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0F5D90E"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F5771E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8B8627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4A70D2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operación, planificación o gestión técnica de sistemas de agua potable en empresas con más de 100,000 clientes.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7B096C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C94B1D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F789B9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DE5203D"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294C8D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E91F3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 en APS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A5F75A4" w14:textId="10A8180A"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Gestión técnica </w:t>
            </w:r>
            <w:r w:rsidR="00E66FDE" w:rsidRPr="00E143BF">
              <w:rPr>
                <w:rFonts w:ascii="Times New Roman" w:eastAsia="Times New Roman" w:hAnsi="Times New Roman" w:cs="Times New Roman"/>
                <w:color w:val="000000"/>
                <w:kern w:val="0"/>
                <w:sz w:val="20"/>
                <w:szCs w:val="20"/>
                <w:lang w:val="es-DO"/>
                <w14:ligatures w14:val="none"/>
              </w:rPr>
              <w:t xml:space="preserve">y operacional </w:t>
            </w:r>
            <w:r w:rsidRPr="00E143BF">
              <w:rPr>
                <w:rFonts w:ascii="Times New Roman" w:eastAsia="Times New Roman" w:hAnsi="Times New Roman" w:cs="Times New Roman"/>
                <w:color w:val="000000"/>
                <w:kern w:val="0"/>
                <w:sz w:val="20"/>
                <w:szCs w:val="20"/>
                <w:lang w:val="es-DO"/>
                <w14:ligatures w14:val="none"/>
              </w:rPr>
              <w:t xml:space="preserve">de sistemas de agua potable: </w:t>
            </w:r>
            <w:r w:rsidR="00AC77A5" w:rsidRPr="00E143BF">
              <w:rPr>
                <w:rFonts w:ascii="Times New Roman" w:eastAsia="Times New Roman" w:hAnsi="Times New Roman" w:cs="Times New Roman"/>
                <w:color w:val="000000"/>
                <w:kern w:val="0"/>
                <w:sz w:val="20"/>
                <w:szCs w:val="20"/>
                <w:lang w:val="es-DO"/>
                <w14:ligatures w14:val="none"/>
              </w:rPr>
              <w:t xml:space="preserve">captación, </w:t>
            </w:r>
            <w:r w:rsidRPr="00E143BF">
              <w:rPr>
                <w:rFonts w:ascii="Times New Roman" w:eastAsia="Times New Roman" w:hAnsi="Times New Roman" w:cs="Times New Roman"/>
                <w:color w:val="000000"/>
                <w:kern w:val="0"/>
                <w:sz w:val="20"/>
                <w:szCs w:val="20"/>
                <w:lang w:val="es-DO"/>
                <w14:ligatures w14:val="none"/>
              </w:rPr>
              <w:t>producción, distribución, control de calidad y continuidad del servicio.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B310DA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3E5FA9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8CC3A4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5D30A148"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A12D1E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F0C3E0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3B5411B" w14:textId="6B50442C"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AC77A5"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r w:rsidRPr="00E143BF">
              <w:rPr>
                <w:rFonts w:ascii="Times New Roman" w:eastAsia="Times New Roman" w:hAnsi="Times New Roman" w:cs="Times New Roman"/>
                <w:color w:val="000000"/>
                <w:kern w:val="0"/>
                <w:sz w:val="20"/>
                <w:szCs w:val="20"/>
                <w:lang w:val="es-DO"/>
                <w14:ligatures w14:val="none"/>
              </w:rPr>
              <w:t>.</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B8F6E1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8804F6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D73592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BD00A37"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2DA83F1E" w14:textId="31CFF7CA"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3. Esp</w:t>
            </w:r>
            <w:r w:rsidR="00425927"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3139CA" w:rsidRPr="00E143BF">
              <w:rPr>
                <w:rFonts w:ascii="Times New Roman" w:eastAsia="Times New Roman" w:hAnsi="Times New Roman" w:cs="Times New Roman"/>
                <w:b/>
                <w:bCs/>
                <w:color w:val="000000"/>
                <w:kern w:val="0"/>
                <w:sz w:val="20"/>
                <w:szCs w:val="20"/>
                <w:lang w:val="es-DO"/>
                <w14:ligatures w14:val="none"/>
              </w:rPr>
              <w:t>G</w:t>
            </w:r>
            <w:r w:rsidRPr="00E143BF">
              <w:rPr>
                <w:rFonts w:ascii="Times New Roman" w:eastAsia="Times New Roman" w:hAnsi="Times New Roman" w:cs="Times New Roman"/>
                <w:b/>
                <w:bCs/>
                <w:color w:val="000000"/>
                <w:kern w:val="0"/>
                <w:sz w:val="20"/>
                <w:szCs w:val="20"/>
                <w:lang w:val="es-DO"/>
                <w14:ligatures w14:val="none"/>
              </w:rPr>
              <w:t xml:space="preserve">estión de </w:t>
            </w:r>
            <w:r w:rsidR="003139CA" w:rsidRPr="00E143BF">
              <w:rPr>
                <w:rFonts w:ascii="Times New Roman" w:eastAsia="Times New Roman" w:hAnsi="Times New Roman" w:cs="Times New Roman"/>
                <w:b/>
                <w:bCs/>
                <w:color w:val="000000"/>
                <w:kern w:val="0"/>
                <w:sz w:val="20"/>
                <w:szCs w:val="20"/>
                <w:lang w:val="es-DO"/>
                <w14:ligatures w14:val="none"/>
              </w:rPr>
              <w:t>S</w:t>
            </w:r>
            <w:r w:rsidRPr="00E143BF">
              <w:rPr>
                <w:rFonts w:ascii="Times New Roman" w:eastAsia="Times New Roman" w:hAnsi="Times New Roman" w:cs="Times New Roman"/>
                <w:b/>
                <w:bCs/>
                <w:color w:val="000000"/>
                <w:kern w:val="0"/>
                <w:sz w:val="20"/>
                <w:szCs w:val="20"/>
                <w:lang w:val="es-DO"/>
                <w14:ligatures w14:val="none"/>
              </w:rPr>
              <w:t xml:space="preserve">ervicios de </w:t>
            </w:r>
            <w:r w:rsidR="003139CA" w:rsidRPr="00E143BF">
              <w:rPr>
                <w:rFonts w:ascii="Times New Roman" w:eastAsia="Times New Roman" w:hAnsi="Times New Roman" w:cs="Times New Roman"/>
                <w:b/>
                <w:bCs/>
                <w:color w:val="000000"/>
                <w:kern w:val="0"/>
                <w:sz w:val="20"/>
                <w:szCs w:val="20"/>
                <w:lang w:val="es-DO"/>
                <w14:ligatures w14:val="none"/>
              </w:rPr>
              <w:t>S</w:t>
            </w:r>
            <w:r w:rsidRPr="00E143BF">
              <w:rPr>
                <w:rFonts w:ascii="Times New Roman" w:eastAsia="Times New Roman" w:hAnsi="Times New Roman" w:cs="Times New Roman"/>
                <w:b/>
                <w:bCs/>
                <w:color w:val="000000"/>
                <w:kern w:val="0"/>
                <w:sz w:val="20"/>
                <w:szCs w:val="20"/>
                <w:lang w:val="es-DO"/>
                <w14:ligatures w14:val="none"/>
              </w:rPr>
              <w:t>aneamiento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2A8A345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1306002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68400A1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7079E1D"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724D57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B1E2F3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0071E7D" w14:textId="0340154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civil,</w:t>
            </w:r>
            <w:r w:rsidR="00C8178A" w:rsidRPr="00E143BF">
              <w:rPr>
                <w:rFonts w:ascii="Times New Roman" w:eastAsia="Times New Roman" w:hAnsi="Times New Roman" w:cs="Times New Roman"/>
                <w:color w:val="000000"/>
                <w:kern w:val="0"/>
                <w:sz w:val="20"/>
                <w:szCs w:val="20"/>
                <w:lang w:val="es-DO"/>
                <w14:ligatures w14:val="none"/>
              </w:rPr>
              <w:t xml:space="preserve"> hidráulico,</w:t>
            </w:r>
            <w:r w:rsidRPr="00E143BF">
              <w:rPr>
                <w:rFonts w:ascii="Times New Roman" w:eastAsia="Times New Roman" w:hAnsi="Times New Roman" w:cs="Times New Roman"/>
                <w:color w:val="000000"/>
                <w:kern w:val="0"/>
                <w:sz w:val="20"/>
                <w:szCs w:val="20"/>
                <w:lang w:val="es-DO"/>
                <w14:ligatures w14:val="none"/>
              </w:rPr>
              <w:t xml:space="preserve"> sanitario, ambiental</w:t>
            </w:r>
            <w:r w:rsidR="00007193" w:rsidRPr="00E143BF">
              <w:rPr>
                <w:rFonts w:ascii="Times New Roman" w:eastAsia="Times New Roman" w:hAnsi="Times New Roman" w:cs="Times New Roman"/>
                <w:color w:val="000000"/>
                <w:kern w:val="0"/>
                <w:sz w:val="20"/>
                <w:szCs w:val="20"/>
                <w:lang w:val="es-DO"/>
                <w14:ligatures w14:val="none"/>
              </w:rPr>
              <w:t xml:space="preserve">, </w:t>
            </w:r>
            <w:r w:rsidR="003139CA" w:rsidRPr="00E143BF">
              <w:rPr>
                <w:rFonts w:ascii="Times New Roman" w:eastAsia="Times New Roman" w:hAnsi="Times New Roman" w:cs="Times New Roman"/>
                <w:color w:val="000000"/>
                <w:kern w:val="0"/>
                <w:sz w:val="20"/>
                <w:szCs w:val="20"/>
                <w:lang w:val="es-DO"/>
                <w14:ligatures w14:val="none"/>
              </w:rPr>
              <w:t>químico</w:t>
            </w:r>
            <w:r w:rsidRPr="00E143BF">
              <w:rPr>
                <w:rFonts w:ascii="Times New Roman" w:eastAsia="Times New Roman" w:hAnsi="Times New Roman" w:cs="Times New Roman"/>
                <w:color w:val="000000"/>
                <w:kern w:val="0"/>
                <w:sz w:val="20"/>
                <w:szCs w:val="20"/>
                <w:lang w:val="es-DO"/>
                <w14:ligatures w14:val="none"/>
              </w:rPr>
              <w:t xml:space="preserve">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C29676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B705A3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040F51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E3CE2A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A49BD2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9EACD3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FCEE86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gestión de sistemas de alcantarillado sanitario y tratamiento de aguas residuales en empresas con más de 100,000 clientes.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FB5BCC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A17516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B9B41E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29A1980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0D044D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ED9E9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 en saneamiento</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6EA8A7C" w14:textId="1261D23F"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Diseño, operación </w:t>
            </w:r>
            <w:r w:rsidR="009F6F33" w:rsidRPr="00E143BF">
              <w:rPr>
                <w:rFonts w:ascii="Times New Roman" w:eastAsia="Times New Roman" w:hAnsi="Times New Roman" w:cs="Times New Roman"/>
                <w:color w:val="000000"/>
                <w:kern w:val="0"/>
                <w:sz w:val="20"/>
                <w:szCs w:val="20"/>
                <w:lang w:val="es-DO"/>
                <w14:ligatures w14:val="none"/>
              </w:rPr>
              <w:t xml:space="preserve">de Estaciones de Bombeo de </w:t>
            </w:r>
            <w:r w:rsidR="000311E4" w:rsidRPr="00E143BF">
              <w:rPr>
                <w:rFonts w:ascii="Times New Roman" w:eastAsia="Times New Roman" w:hAnsi="Times New Roman" w:cs="Times New Roman"/>
                <w:color w:val="000000"/>
                <w:kern w:val="0"/>
                <w:sz w:val="20"/>
                <w:szCs w:val="20"/>
                <w:lang w:val="es-DO"/>
                <w14:ligatures w14:val="none"/>
              </w:rPr>
              <w:t>a</w:t>
            </w:r>
            <w:r w:rsidR="009F6F33" w:rsidRPr="00E143BF">
              <w:rPr>
                <w:rFonts w:ascii="Times New Roman" w:eastAsia="Times New Roman" w:hAnsi="Times New Roman" w:cs="Times New Roman"/>
                <w:color w:val="000000"/>
                <w:kern w:val="0"/>
                <w:sz w:val="20"/>
                <w:szCs w:val="20"/>
                <w:lang w:val="es-DO"/>
                <w14:ligatures w14:val="none"/>
              </w:rPr>
              <w:t>guas residuales</w:t>
            </w:r>
            <w:r w:rsidR="000311E4" w:rsidRPr="00E143BF">
              <w:rPr>
                <w:rFonts w:ascii="Times New Roman" w:eastAsia="Times New Roman" w:hAnsi="Times New Roman" w:cs="Times New Roman"/>
                <w:color w:val="000000"/>
                <w:kern w:val="0"/>
                <w:sz w:val="20"/>
                <w:szCs w:val="20"/>
                <w:lang w:val="es-DO"/>
                <w14:ligatures w14:val="none"/>
              </w:rPr>
              <w:t>, redes colectoras</w:t>
            </w:r>
            <w:r w:rsidR="00CF0550" w:rsidRPr="00E143BF">
              <w:rPr>
                <w:rFonts w:ascii="Times New Roman" w:eastAsia="Times New Roman" w:hAnsi="Times New Roman" w:cs="Times New Roman"/>
                <w:color w:val="000000"/>
                <w:kern w:val="0"/>
                <w:sz w:val="20"/>
                <w:szCs w:val="20"/>
                <w:lang w:val="es-DO"/>
                <w14:ligatures w14:val="none"/>
              </w:rPr>
              <w:t>,</w:t>
            </w:r>
            <w:r w:rsidRPr="00E143BF">
              <w:rPr>
                <w:rFonts w:ascii="Times New Roman" w:eastAsia="Times New Roman" w:hAnsi="Times New Roman" w:cs="Times New Roman"/>
                <w:color w:val="000000"/>
                <w:kern w:val="0"/>
                <w:sz w:val="20"/>
                <w:szCs w:val="20"/>
                <w:lang w:val="es-DO"/>
                <w14:ligatures w14:val="none"/>
              </w:rPr>
              <w:t xml:space="preserve"> evaluación de sistemas de alcantarillado</w:t>
            </w:r>
            <w:r w:rsidR="00B63A2B" w:rsidRPr="00E143BF">
              <w:rPr>
                <w:rFonts w:ascii="Times New Roman" w:eastAsia="Times New Roman" w:hAnsi="Times New Roman" w:cs="Times New Roman"/>
                <w:color w:val="000000"/>
                <w:kern w:val="0"/>
                <w:sz w:val="20"/>
                <w:szCs w:val="20"/>
                <w:lang w:val="es-DO"/>
                <w14:ligatures w14:val="none"/>
              </w:rPr>
              <w:t xml:space="preserve"> sanitario</w:t>
            </w:r>
            <w:r w:rsidRPr="00E143BF">
              <w:rPr>
                <w:rFonts w:ascii="Times New Roman" w:eastAsia="Times New Roman" w:hAnsi="Times New Roman" w:cs="Times New Roman"/>
                <w:color w:val="000000"/>
                <w:kern w:val="0"/>
                <w:sz w:val="20"/>
                <w:szCs w:val="20"/>
                <w:lang w:val="es-DO"/>
                <w14:ligatures w14:val="none"/>
              </w:rPr>
              <w:t xml:space="preserve"> y/o plantas de tratamiento de aguas residuales.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ECF794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86CAEE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C7D9A9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7B96250"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75255D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CB3879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E64D8E9" w14:textId="4DCB6C2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425927"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DE239A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AC9F7A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12DDE6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2CF9A25F"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1DFD9BEA" w14:textId="0E4EA929"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4. Esp</w:t>
            </w:r>
            <w:r w:rsidR="00425927"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E76ACD" w:rsidRPr="00E143BF">
              <w:rPr>
                <w:rFonts w:ascii="Times New Roman" w:eastAsia="Times New Roman" w:hAnsi="Times New Roman" w:cs="Times New Roman"/>
                <w:b/>
                <w:bCs/>
                <w:color w:val="000000"/>
                <w:kern w:val="0"/>
                <w:sz w:val="20"/>
                <w:szCs w:val="20"/>
                <w:lang w:val="es-DO"/>
                <w14:ligatures w14:val="none"/>
              </w:rPr>
              <w:t>P</w:t>
            </w:r>
            <w:r w:rsidRPr="00E143BF">
              <w:rPr>
                <w:rFonts w:ascii="Times New Roman" w:eastAsia="Times New Roman" w:hAnsi="Times New Roman" w:cs="Times New Roman"/>
                <w:b/>
                <w:bCs/>
                <w:color w:val="000000"/>
                <w:kern w:val="0"/>
                <w:sz w:val="20"/>
                <w:szCs w:val="20"/>
                <w:lang w:val="es-DO"/>
                <w14:ligatures w14:val="none"/>
              </w:rPr>
              <w:t xml:space="preserve">lanificación de </w:t>
            </w:r>
            <w:r w:rsidR="003139CA" w:rsidRPr="00E143BF">
              <w:rPr>
                <w:rFonts w:ascii="Times New Roman" w:eastAsia="Times New Roman" w:hAnsi="Times New Roman" w:cs="Times New Roman"/>
                <w:b/>
                <w:bCs/>
                <w:color w:val="000000"/>
                <w:kern w:val="0"/>
                <w:sz w:val="20"/>
                <w:szCs w:val="20"/>
                <w:lang w:val="es-DO"/>
                <w14:ligatures w14:val="none"/>
              </w:rPr>
              <w:t>S</w:t>
            </w:r>
            <w:r w:rsidRPr="00E143BF">
              <w:rPr>
                <w:rFonts w:ascii="Times New Roman" w:eastAsia="Times New Roman" w:hAnsi="Times New Roman" w:cs="Times New Roman"/>
                <w:b/>
                <w:bCs/>
                <w:color w:val="000000"/>
                <w:kern w:val="0"/>
                <w:sz w:val="20"/>
                <w:szCs w:val="20"/>
                <w:lang w:val="es-DO"/>
                <w14:ligatures w14:val="none"/>
              </w:rPr>
              <w:t>ervicios de APS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2553156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7F6A0A5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221C266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D08DB6E"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FD6DA6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085444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39883A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civil, sanitario, economista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CFF51E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9F588D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B8EB6D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F6AD8FF"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7D6BA7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3BC473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904D69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planificación estratégica o regulación de servicios de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9A9D90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3F8419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5F8A8A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5647A02"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1138FA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67B759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95A7C2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Elaboración o evaluación de planes estratégicos, planes de inversión o marcos regulatorios para prestadores de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F5A54E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7785FF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005463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EDAB3B8"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AA9957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6D8C04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455B59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Acredita experiencia en proyectos de APS en República Dominicana, América Central o el Caribe: puntaje completo. Sin experiencia en la región: puntaje 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724527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77CC60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8C5946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B6561EA"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72D6932" w14:textId="51D0DF9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5. Esp</w:t>
            </w:r>
            <w:r w:rsidR="006E35EC"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E76ACD" w:rsidRPr="00E143BF">
              <w:rPr>
                <w:rFonts w:ascii="Times New Roman" w:eastAsia="Times New Roman" w:hAnsi="Times New Roman" w:cs="Times New Roman"/>
                <w:b/>
                <w:bCs/>
                <w:color w:val="000000"/>
                <w:kern w:val="0"/>
                <w:sz w:val="20"/>
                <w:szCs w:val="20"/>
                <w:lang w:val="es-DO"/>
                <w14:ligatures w14:val="none"/>
              </w:rPr>
              <w:t>A</w:t>
            </w:r>
            <w:r w:rsidRPr="00E143BF">
              <w:rPr>
                <w:rFonts w:ascii="Times New Roman" w:eastAsia="Times New Roman" w:hAnsi="Times New Roman" w:cs="Times New Roman"/>
                <w:b/>
                <w:bCs/>
                <w:color w:val="000000"/>
                <w:kern w:val="0"/>
                <w:sz w:val="20"/>
                <w:szCs w:val="20"/>
                <w:lang w:val="es-DO"/>
                <w14:ligatures w14:val="none"/>
              </w:rPr>
              <w:t xml:space="preserve">dministración y </w:t>
            </w:r>
            <w:r w:rsidR="00E76ACD" w:rsidRPr="00E143BF">
              <w:rPr>
                <w:rFonts w:ascii="Times New Roman" w:eastAsia="Times New Roman" w:hAnsi="Times New Roman" w:cs="Times New Roman"/>
                <w:b/>
                <w:bCs/>
                <w:color w:val="000000"/>
                <w:kern w:val="0"/>
                <w:sz w:val="20"/>
                <w:szCs w:val="20"/>
                <w:lang w:val="es-DO"/>
                <w14:ligatures w14:val="none"/>
              </w:rPr>
              <w:t>F</w:t>
            </w:r>
            <w:r w:rsidRPr="00E143BF">
              <w:rPr>
                <w:rFonts w:ascii="Times New Roman" w:eastAsia="Times New Roman" w:hAnsi="Times New Roman" w:cs="Times New Roman"/>
                <w:b/>
                <w:bCs/>
                <w:color w:val="000000"/>
                <w:kern w:val="0"/>
                <w:sz w:val="20"/>
                <w:szCs w:val="20"/>
                <w:lang w:val="es-DO"/>
                <w14:ligatures w14:val="none"/>
              </w:rPr>
              <w:t xml:space="preserve">inanzas </w:t>
            </w:r>
            <w:r w:rsidR="00E76ACD" w:rsidRPr="00E143BF">
              <w:rPr>
                <w:rFonts w:ascii="Times New Roman" w:eastAsia="Times New Roman" w:hAnsi="Times New Roman" w:cs="Times New Roman"/>
                <w:b/>
                <w:bCs/>
                <w:color w:val="000000"/>
                <w:kern w:val="0"/>
                <w:sz w:val="20"/>
                <w:szCs w:val="20"/>
                <w:lang w:val="es-DO"/>
                <w14:ligatures w14:val="none"/>
              </w:rPr>
              <w:t>P</w:t>
            </w:r>
            <w:r w:rsidRPr="00E143BF">
              <w:rPr>
                <w:rFonts w:ascii="Times New Roman" w:eastAsia="Times New Roman" w:hAnsi="Times New Roman" w:cs="Times New Roman"/>
                <w:b/>
                <w:bCs/>
                <w:color w:val="000000"/>
                <w:kern w:val="0"/>
                <w:sz w:val="20"/>
                <w:szCs w:val="20"/>
                <w:lang w:val="es-DO"/>
                <w14:ligatures w14:val="none"/>
              </w:rPr>
              <w:t>úblicas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6429645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22FBAB9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2BF259A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1EA203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B69FB1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BD36EB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94B1A8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Contador público, licenciado en administración, economista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14581C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290E69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BEA2DC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9010DB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DE3261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E3A069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31BC9F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administración financiera de empresas públicas o prestadores de servicios de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C1FCCE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B05121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C93B12E"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31EE87B"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8784E2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A5AB66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514B36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Auditoría financiera, presupuestación y gestión financiera de empresas de servicios públicos, incluyendo análisis de estados financieros auditados de prestadores de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6329D4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EC79A9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A831DE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5FE0403C"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3C98E0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65B5A9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con organismos multilaterales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9B04DB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Proyectos financiados por el Banco Mundial u otros organismos internacionales de crédito.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BA1678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cartas de referencia.</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A0D72E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0FE892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20EA8D40"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90D17F0" w14:textId="30A0760A"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6. Esp</w:t>
            </w:r>
            <w:r w:rsidR="00460198"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E76ACD" w:rsidRPr="00E143BF">
              <w:rPr>
                <w:rFonts w:ascii="Times New Roman" w:eastAsia="Times New Roman" w:hAnsi="Times New Roman" w:cs="Times New Roman"/>
                <w:b/>
                <w:bCs/>
                <w:color w:val="000000"/>
                <w:kern w:val="0"/>
                <w:sz w:val="20"/>
                <w:szCs w:val="20"/>
                <w:lang w:val="es-DO"/>
                <w14:ligatures w14:val="none"/>
              </w:rPr>
              <w:t>G</w:t>
            </w:r>
            <w:r w:rsidRPr="00E143BF">
              <w:rPr>
                <w:rFonts w:ascii="Times New Roman" w:eastAsia="Times New Roman" w:hAnsi="Times New Roman" w:cs="Times New Roman"/>
                <w:b/>
                <w:bCs/>
                <w:color w:val="000000"/>
                <w:kern w:val="0"/>
                <w:sz w:val="20"/>
                <w:szCs w:val="20"/>
                <w:lang w:val="es-DO"/>
                <w14:ligatures w14:val="none"/>
              </w:rPr>
              <w:t xml:space="preserve">estión </w:t>
            </w:r>
            <w:r w:rsidR="00E76ACD" w:rsidRPr="00E143BF">
              <w:rPr>
                <w:rFonts w:ascii="Times New Roman" w:eastAsia="Times New Roman" w:hAnsi="Times New Roman" w:cs="Times New Roman"/>
                <w:b/>
                <w:bCs/>
                <w:color w:val="000000"/>
                <w:kern w:val="0"/>
                <w:sz w:val="20"/>
                <w:szCs w:val="20"/>
                <w:lang w:val="es-DO"/>
                <w14:ligatures w14:val="none"/>
              </w:rPr>
              <w:t>C</w:t>
            </w:r>
            <w:r w:rsidRPr="00E143BF">
              <w:rPr>
                <w:rFonts w:ascii="Times New Roman" w:eastAsia="Times New Roman" w:hAnsi="Times New Roman" w:cs="Times New Roman"/>
                <w:b/>
                <w:bCs/>
                <w:color w:val="000000"/>
                <w:kern w:val="0"/>
                <w:sz w:val="20"/>
                <w:szCs w:val="20"/>
                <w:lang w:val="es-DO"/>
                <w14:ligatures w14:val="none"/>
              </w:rPr>
              <w:t>omercial de servicios de APS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65C195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56461A6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5A704A9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A726C2E"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139968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950C7C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B0D1E79" w14:textId="3C6F2624"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Contador, licenciado en administración de empresas, ingeniero </w:t>
            </w:r>
            <w:r w:rsidR="00007193" w:rsidRPr="00E143BF">
              <w:rPr>
                <w:rFonts w:ascii="Times New Roman" w:eastAsia="Times New Roman" w:hAnsi="Times New Roman" w:cs="Times New Roman"/>
                <w:color w:val="000000"/>
                <w:kern w:val="0"/>
                <w:sz w:val="20"/>
                <w:szCs w:val="20"/>
                <w:lang w:val="es-DO"/>
                <w14:ligatures w14:val="none"/>
              </w:rPr>
              <w:t>industrial, civil</w:t>
            </w:r>
            <w:r w:rsidR="00E27277" w:rsidRPr="00E143BF">
              <w:rPr>
                <w:rFonts w:ascii="Times New Roman" w:eastAsia="Times New Roman" w:hAnsi="Times New Roman" w:cs="Times New Roman"/>
                <w:color w:val="000000"/>
                <w:kern w:val="0"/>
                <w:sz w:val="20"/>
                <w:szCs w:val="20"/>
                <w:lang w:val="es-DO"/>
                <w14:ligatures w14:val="none"/>
              </w:rPr>
              <w:t xml:space="preserve">, informatico </w:t>
            </w:r>
            <w:r w:rsidRPr="00E143BF">
              <w:rPr>
                <w:rFonts w:ascii="Times New Roman" w:eastAsia="Times New Roman" w:hAnsi="Times New Roman" w:cs="Times New Roman"/>
                <w:color w:val="000000"/>
                <w:kern w:val="0"/>
                <w:sz w:val="20"/>
                <w:szCs w:val="20"/>
                <w:lang w:val="es-DO"/>
                <w14:ligatures w14:val="none"/>
              </w:rPr>
              <w:t>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156C12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83BD92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B0719B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349D4C7"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2ACED5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F1ADBA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46991D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gestión comercial de empresas de APS con más de 100,000 clientes: facturación, cobranza, catastro de usuarios y atención al cliente.</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10C24A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9E785D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207761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B3D052B"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274A54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FF50CC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6F7F76D" w14:textId="16DD2A5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Comercialización, micromedición</w:t>
            </w:r>
            <w:r w:rsidR="00B1785F" w:rsidRPr="00E143BF">
              <w:rPr>
                <w:rFonts w:ascii="Times New Roman" w:eastAsia="Times New Roman" w:hAnsi="Times New Roman" w:cs="Times New Roman"/>
                <w:color w:val="000000"/>
                <w:kern w:val="0"/>
                <w:sz w:val="20"/>
                <w:szCs w:val="20"/>
                <w:lang w:val="es-DO"/>
                <w14:ligatures w14:val="none"/>
              </w:rPr>
              <w:t>, gestión de negocios</w:t>
            </w:r>
            <w:r w:rsidRPr="00E143BF">
              <w:rPr>
                <w:rFonts w:ascii="Times New Roman" w:eastAsia="Times New Roman" w:hAnsi="Times New Roman" w:cs="Times New Roman"/>
                <w:color w:val="000000"/>
                <w:kern w:val="0"/>
                <w:sz w:val="20"/>
                <w:szCs w:val="20"/>
                <w:lang w:val="es-DO"/>
                <w14:ligatures w14:val="none"/>
              </w:rPr>
              <w:t>y gestión de pérdidas comerciales en prestadores de APS.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1DBCED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89BCBF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BEC170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5535F33"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EFC2C5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B3E112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723B47F" w14:textId="3DAEE543"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215D8D"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FD024A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F1A330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B24FEE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EFB45AE"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5A77F05B" w14:textId="6C3E4F44"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7. Esp</w:t>
            </w:r>
            <w:r w:rsidR="009A2EDB"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de </w:t>
            </w:r>
            <w:r w:rsidR="00E76ACD" w:rsidRPr="00E143BF">
              <w:rPr>
                <w:rFonts w:ascii="Times New Roman" w:eastAsia="Times New Roman" w:hAnsi="Times New Roman" w:cs="Times New Roman"/>
                <w:b/>
                <w:bCs/>
                <w:color w:val="000000"/>
                <w:kern w:val="0"/>
                <w:sz w:val="20"/>
                <w:szCs w:val="20"/>
                <w:lang w:val="es-DO"/>
                <w14:ligatures w14:val="none"/>
              </w:rPr>
              <w:t>A</w:t>
            </w:r>
            <w:r w:rsidRPr="00E143BF">
              <w:rPr>
                <w:rFonts w:ascii="Times New Roman" w:eastAsia="Times New Roman" w:hAnsi="Times New Roman" w:cs="Times New Roman"/>
                <w:b/>
                <w:bCs/>
                <w:color w:val="000000"/>
                <w:kern w:val="0"/>
                <w:sz w:val="20"/>
                <w:szCs w:val="20"/>
                <w:lang w:val="es-DO"/>
                <w14:ligatures w14:val="none"/>
              </w:rPr>
              <w:t xml:space="preserve">gua </w:t>
            </w:r>
            <w:r w:rsidR="00E76ACD" w:rsidRPr="00E143BF">
              <w:rPr>
                <w:rFonts w:ascii="Times New Roman" w:eastAsia="Times New Roman" w:hAnsi="Times New Roman" w:cs="Times New Roman"/>
                <w:b/>
                <w:bCs/>
                <w:color w:val="000000"/>
                <w:kern w:val="0"/>
                <w:sz w:val="20"/>
                <w:szCs w:val="20"/>
                <w:lang w:val="es-DO"/>
                <w14:ligatures w14:val="none"/>
              </w:rPr>
              <w:t>N</w:t>
            </w:r>
            <w:r w:rsidRPr="00E143BF">
              <w:rPr>
                <w:rFonts w:ascii="Times New Roman" w:eastAsia="Times New Roman" w:hAnsi="Times New Roman" w:cs="Times New Roman"/>
                <w:b/>
                <w:bCs/>
                <w:color w:val="000000"/>
                <w:kern w:val="0"/>
                <w:sz w:val="20"/>
                <w:szCs w:val="20"/>
                <w:lang w:val="es-DO"/>
                <w14:ligatures w14:val="none"/>
              </w:rPr>
              <w:t xml:space="preserve">o </w:t>
            </w:r>
            <w:r w:rsidR="00E76ACD" w:rsidRPr="00E143BF">
              <w:rPr>
                <w:rFonts w:ascii="Times New Roman" w:eastAsia="Times New Roman" w:hAnsi="Times New Roman" w:cs="Times New Roman"/>
                <w:b/>
                <w:bCs/>
                <w:color w:val="000000"/>
                <w:kern w:val="0"/>
                <w:sz w:val="20"/>
                <w:szCs w:val="20"/>
                <w:lang w:val="es-DO"/>
                <w14:ligatures w14:val="none"/>
              </w:rPr>
              <w:t>F</w:t>
            </w:r>
            <w:r w:rsidRPr="00E143BF">
              <w:rPr>
                <w:rFonts w:ascii="Times New Roman" w:eastAsia="Times New Roman" w:hAnsi="Times New Roman" w:cs="Times New Roman"/>
                <w:b/>
                <w:bCs/>
                <w:color w:val="000000"/>
                <w:kern w:val="0"/>
                <w:sz w:val="20"/>
                <w:szCs w:val="20"/>
                <w:lang w:val="es-DO"/>
                <w14:ligatures w14:val="none"/>
              </w:rPr>
              <w:t>acturada</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64CC22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09C2208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7765946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B4DFF02"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8ACED4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D17275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C4DF69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sanitario, hidráulico, civil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5F92C8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32D5F9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EB971C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567272B"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A3CE04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C748A51"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DEAF168" w14:textId="6AF1CB6E"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w:t>
            </w:r>
            <w:r w:rsidR="008F19F4" w:rsidRPr="00E143BF">
              <w:rPr>
                <w:rFonts w:ascii="Times New Roman" w:eastAsia="Times New Roman" w:hAnsi="Times New Roman" w:cs="Times New Roman"/>
                <w:color w:val="000000"/>
                <w:kern w:val="0"/>
                <w:sz w:val="20"/>
                <w:szCs w:val="20"/>
                <w:lang w:val="es-DO"/>
                <w14:ligatures w14:val="none"/>
              </w:rPr>
              <w:t xml:space="preserve"> proyectos o programas</w:t>
            </w:r>
            <w:r w:rsidR="00320743" w:rsidRPr="00E143BF">
              <w:rPr>
                <w:rFonts w:ascii="Times New Roman" w:eastAsia="Times New Roman" w:hAnsi="Times New Roman" w:cs="Times New Roman"/>
                <w:color w:val="000000"/>
                <w:kern w:val="0"/>
                <w:sz w:val="20"/>
                <w:szCs w:val="20"/>
                <w:lang w:val="es-DO"/>
                <w14:ligatures w14:val="none"/>
              </w:rPr>
              <w:t xml:space="preserve"> de</w:t>
            </w:r>
            <w:r w:rsidRPr="00E143BF">
              <w:rPr>
                <w:rFonts w:ascii="Times New Roman" w:eastAsia="Times New Roman" w:hAnsi="Times New Roman" w:cs="Times New Roman"/>
                <w:color w:val="000000"/>
                <w:kern w:val="0"/>
                <w:sz w:val="20"/>
                <w:szCs w:val="20"/>
                <w:lang w:val="es-DO"/>
                <w14:ligatures w14:val="none"/>
              </w:rPr>
              <w:t xml:space="preserve"> reducción de agua no facturada o no contabilizada en sistemas de APS con más de 100,000 clientes.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93C148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0EC285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ED3FB9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F2456F6"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156849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F2AA61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232DADC" w14:textId="2D73D1E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Sectorización de redes (DMA), balance hídrico, estrategias de reducción de /ANF y formación de equipos especializados.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402F23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0137FC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719AD90"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D96E395"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028F98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EFA7C6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A843226" w14:textId="4F492C11"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215D8D"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C84997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6007D3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BD1758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301C527"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50A5AAA9" w14:textId="5271285B"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 Esp</w:t>
            </w:r>
            <w:r w:rsidR="00370BDA"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370BDA" w:rsidRPr="00E143BF">
              <w:rPr>
                <w:rFonts w:ascii="Times New Roman" w:eastAsia="Times New Roman" w:hAnsi="Times New Roman" w:cs="Times New Roman"/>
                <w:b/>
                <w:bCs/>
                <w:color w:val="000000"/>
                <w:kern w:val="0"/>
                <w:sz w:val="20"/>
                <w:szCs w:val="20"/>
                <w:lang w:val="es-DO"/>
                <w14:ligatures w14:val="none"/>
              </w:rPr>
              <w:t>E</w:t>
            </w:r>
            <w:r w:rsidRPr="00E143BF">
              <w:rPr>
                <w:rFonts w:ascii="Times New Roman" w:eastAsia="Times New Roman" w:hAnsi="Times New Roman" w:cs="Times New Roman"/>
                <w:b/>
                <w:bCs/>
                <w:color w:val="000000"/>
                <w:kern w:val="0"/>
                <w:sz w:val="20"/>
                <w:szCs w:val="20"/>
                <w:lang w:val="es-DO"/>
                <w14:ligatures w14:val="none"/>
              </w:rPr>
              <w:t xml:space="preserve">ficiencia </w:t>
            </w:r>
            <w:r w:rsidR="00370BDA" w:rsidRPr="00E143BF">
              <w:rPr>
                <w:rFonts w:ascii="Times New Roman" w:eastAsia="Times New Roman" w:hAnsi="Times New Roman" w:cs="Times New Roman"/>
                <w:b/>
                <w:bCs/>
                <w:color w:val="000000"/>
                <w:kern w:val="0"/>
                <w:sz w:val="20"/>
                <w:szCs w:val="20"/>
                <w:lang w:val="es-DO"/>
                <w14:ligatures w14:val="none"/>
              </w:rPr>
              <w:t>E</w:t>
            </w:r>
            <w:r w:rsidRPr="00E143BF">
              <w:rPr>
                <w:rFonts w:ascii="Times New Roman" w:eastAsia="Times New Roman" w:hAnsi="Times New Roman" w:cs="Times New Roman"/>
                <w:b/>
                <w:bCs/>
                <w:color w:val="000000"/>
                <w:kern w:val="0"/>
                <w:sz w:val="20"/>
                <w:szCs w:val="20"/>
                <w:lang w:val="es-DO"/>
                <w14:ligatures w14:val="none"/>
              </w:rPr>
              <w:t>nergética</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7E91060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1CA07B2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8</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53A16DE5"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EE51ED1"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5F556A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009939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A6FE2A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electromecánico, mecánico, electricista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15799A7"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8AE8C3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B45C6B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1A65328D"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6DC049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1A874A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(≥10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68F670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10 años en eficiencia energética en sistemas de bombeo o infraestructura de APS con más de 100,000 clientes.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66F90B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110A63B"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6C6242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6E2B0E7"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7510AE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B1C759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DD91A98" w14:textId="5A261EBF"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Planes de eficiencia energética, </w:t>
            </w:r>
            <w:r w:rsidR="24FCC7D0" w:rsidRPr="00E143BF">
              <w:rPr>
                <w:rFonts w:ascii="Times New Roman" w:eastAsia="Times New Roman" w:hAnsi="Times New Roman" w:cs="Times New Roman"/>
                <w:color w:val="000000" w:themeColor="text1"/>
                <w:sz w:val="20"/>
                <w:szCs w:val="20"/>
                <w:lang w:val="es-DO"/>
              </w:rPr>
              <w:t xml:space="preserve">diseño o instalación de soluciones que incluyan corrección de factor de potencia, instalación </w:t>
            </w:r>
            <w:r w:rsidRPr="00E143BF">
              <w:rPr>
                <w:rFonts w:ascii="Times New Roman" w:eastAsia="Times New Roman" w:hAnsi="Times New Roman" w:cs="Times New Roman"/>
                <w:color w:val="000000"/>
                <w:kern w:val="0"/>
                <w:sz w:val="20"/>
                <w:szCs w:val="20"/>
                <w:lang w:val="es-DO"/>
                <w14:ligatures w14:val="none"/>
              </w:rPr>
              <w:t>de variadores de velocidad, reemplazo de equipos de bombeo</w:t>
            </w:r>
            <w:r w:rsidR="20EEA01E" w:rsidRPr="00E143BF">
              <w:rPr>
                <w:rFonts w:ascii="Times New Roman" w:eastAsia="Times New Roman" w:hAnsi="Times New Roman" w:cs="Times New Roman"/>
                <w:color w:val="000000" w:themeColor="text1"/>
                <w:sz w:val="20"/>
                <w:szCs w:val="20"/>
                <w:lang w:val="es-DO"/>
              </w:rPr>
              <w:t>, reconfiguración de esquemas de bombeo</w:t>
            </w:r>
            <w:r w:rsidRPr="00E143BF">
              <w:rPr>
                <w:rFonts w:ascii="Times New Roman" w:eastAsia="Times New Roman" w:hAnsi="Times New Roman" w:cs="Times New Roman"/>
                <w:color w:val="000000"/>
                <w:kern w:val="0"/>
                <w:sz w:val="20"/>
                <w:szCs w:val="20"/>
                <w:lang w:val="es-DO"/>
                <w14:ligatures w14:val="none"/>
              </w:rPr>
              <w:t xml:space="preserve"> y optimización de contratos eléctricos.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CDE1E2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3764F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829CE7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367CE0C"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1A9698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B434C0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FC92B91" w14:textId="0376709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CA168E"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1399574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CB542EF"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0D5C15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5FA43DD1"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0588438" w14:textId="10291A0D"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9. Esp</w:t>
            </w:r>
            <w:r w:rsidR="00370BDA" w:rsidRPr="00E143BF">
              <w:rPr>
                <w:rFonts w:ascii="Times New Roman" w:eastAsia="Times New Roman" w:hAnsi="Times New Roman" w:cs="Times New Roman"/>
                <w:b/>
                <w:bCs/>
                <w:color w:val="000000"/>
                <w:kern w:val="0"/>
                <w:sz w:val="20"/>
                <w:szCs w:val="20"/>
                <w:lang w:val="es-DO"/>
                <w14:ligatures w14:val="none"/>
              </w:rPr>
              <w:t>ecialista</w:t>
            </w:r>
            <w:r w:rsidRPr="00E143BF">
              <w:rPr>
                <w:rFonts w:ascii="Times New Roman" w:eastAsia="Times New Roman" w:hAnsi="Times New Roman" w:cs="Times New Roman"/>
                <w:b/>
                <w:bCs/>
                <w:color w:val="000000"/>
                <w:kern w:val="0"/>
                <w:sz w:val="20"/>
                <w:szCs w:val="20"/>
                <w:lang w:val="es-DO"/>
                <w14:ligatures w14:val="none"/>
              </w:rPr>
              <w:t xml:space="preserve">. </w:t>
            </w:r>
            <w:r w:rsidR="00CA168E" w:rsidRPr="00E143BF">
              <w:rPr>
                <w:rFonts w:ascii="Times New Roman" w:eastAsia="Times New Roman" w:hAnsi="Times New Roman" w:cs="Times New Roman"/>
                <w:b/>
                <w:bCs/>
                <w:color w:val="000000"/>
                <w:kern w:val="0"/>
                <w:sz w:val="20"/>
                <w:szCs w:val="20"/>
                <w:lang w:val="es-DO"/>
                <w14:ligatures w14:val="none"/>
              </w:rPr>
              <w:t>G</w:t>
            </w:r>
            <w:r w:rsidRPr="00E143BF">
              <w:rPr>
                <w:rFonts w:ascii="Times New Roman" w:eastAsia="Times New Roman" w:hAnsi="Times New Roman" w:cs="Times New Roman"/>
                <w:b/>
                <w:bCs/>
                <w:color w:val="000000"/>
                <w:kern w:val="0"/>
                <w:sz w:val="20"/>
                <w:szCs w:val="20"/>
                <w:lang w:val="es-DO"/>
                <w14:ligatures w14:val="none"/>
              </w:rPr>
              <w:t xml:space="preserve">estión de </w:t>
            </w:r>
            <w:r w:rsidR="00CA168E" w:rsidRPr="00E143BF">
              <w:rPr>
                <w:rFonts w:ascii="Times New Roman" w:eastAsia="Times New Roman" w:hAnsi="Times New Roman" w:cs="Times New Roman"/>
                <w:b/>
                <w:bCs/>
                <w:color w:val="000000"/>
                <w:kern w:val="0"/>
                <w:sz w:val="20"/>
                <w:szCs w:val="20"/>
                <w:lang w:val="es-DO"/>
                <w14:ligatures w14:val="none"/>
              </w:rPr>
              <w:t>I</w:t>
            </w:r>
            <w:r w:rsidRPr="00E143BF">
              <w:rPr>
                <w:rFonts w:ascii="Times New Roman" w:eastAsia="Times New Roman" w:hAnsi="Times New Roman" w:cs="Times New Roman"/>
                <w:b/>
                <w:bCs/>
                <w:color w:val="000000"/>
                <w:kern w:val="0"/>
                <w:sz w:val="20"/>
                <w:szCs w:val="20"/>
                <w:lang w:val="es-DO"/>
                <w14:ligatures w14:val="none"/>
              </w:rPr>
              <w:t>nformación de desempeño de APS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ED5145C"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5F7AFA3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0BDE064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3CB1CAC"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AE45B3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58BE9C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393615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Profesional en administración, ingeniería, finanzas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80AF4D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760B87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490D869"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35A7870"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217B4D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282A64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(≥8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932C94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8 años en gestión, auditoría o verificación de información de desempeño de prestadores de servicios públicos.</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C6001C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A3047F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945BC6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847428F"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0CB4E8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2909C3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0C49CA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Elaboración de informes de desempeño basados en evidencia auditable; evaluación de sistemas de recolección de datos; sistemas de M&amp;E de programas financiados por organismos multilaterales, preferentemente el Banco Mundial.</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1BB7E6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0EC078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4</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9E8EFE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A1BBE20"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0D14E26"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8AFFEB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2CB9684" w14:textId="13D916DA"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B4124C"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759E5D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ED48464"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9E7BBC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147F98CB" w14:textId="77777777" w:rsidTr="6BA80685">
        <w:trPr>
          <w:gridAfter w:val="1"/>
          <w:wAfter w:w="264" w:type="pct"/>
        </w:trPr>
        <w:tc>
          <w:tcPr>
            <w:tcW w:w="38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55599CA1" w14:textId="7E3FC1E2"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 Esp</w:t>
            </w:r>
            <w:r w:rsidR="00815E4E" w:rsidRPr="00E143BF">
              <w:rPr>
                <w:rFonts w:ascii="Times New Roman" w:eastAsia="Times New Roman" w:hAnsi="Times New Roman" w:cs="Times New Roman"/>
                <w:b/>
                <w:bCs/>
                <w:color w:val="000000"/>
                <w:kern w:val="0"/>
                <w:sz w:val="20"/>
                <w:szCs w:val="20"/>
                <w:lang w:val="es-DO"/>
                <w14:ligatures w14:val="none"/>
              </w:rPr>
              <w:t>ecialista en</w:t>
            </w:r>
            <w:r w:rsidRPr="00E143BF">
              <w:rPr>
                <w:rFonts w:ascii="Times New Roman" w:eastAsia="Times New Roman" w:hAnsi="Times New Roman" w:cs="Times New Roman"/>
                <w:b/>
                <w:bCs/>
                <w:color w:val="000000"/>
                <w:kern w:val="0"/>
                <w:sz w:val="20"/>
                <w:szCs w:val="20"/>
                <w:lang w:val="es-DO"/>
                <w14:ligatures w14:val="none"/>
              </w:rPr>
              <w:t xml:space="preserve">. </w:t>
            </w:r>
            <w:r w:rsidR="00815E4E" w:rsidRPr="00E143BF">
              <w:rPr>
                <w:rFonts w:ascii="Times New Roman" w:eastAsia="Times New Roman" w:hAnsi="Times New Roman" w:cs="Times New Roman"/>
                <w:b/>
                <w:bCs/>
                <w:color w:val="000000"/>
                <w:kern w:val="0"/>
                <w:sz w:val="20"/>
                <w:szCs w:val="20"/>
                <w:lang w:val="es-DO"/>
                <w14:ligatures w14:val="none"/>
              </w:rPr>
              <w:t>T</w:t>
            </w:r>
            <w:r w:rsidRPr="00E143BF">
              <w:rPr>
                <w:rFonts w:ascii="Times New Roman" w:eastAsia="Times New Roman" w:hAnsi="Times New Roman" w:cs="Times New Roman"/>
                <w:b/>
                <w:bCs/>
                <w:color w:val="000000"/>
                <w:kern w:val="0"/>
                <w:sz w:val="20"/>
                <w:szCs w:val="20"/>
                <w:lang w:val="es-DO"/>
                <w14:ligatures w14:val="none"/>
              </w:rPr>
              <w:t xml:space="preserve">ecnologías de la </w:t>
            </w:r>
            <w:r w:rsidR="00815E4E" w:rsidRPr="00E143BF">
              <w:rPr>
                <w:rFonts w:ascii="Times New Roman" w:eastAsia="Times New Roman" w:hAnsi="Times New Roman" w:cs="Times New Roman"/>
                <w:b/>
                <w:bCs/>
                <w:color w:val="000000"/>
                <w:kern w:val="0"/>
                <w:sz w:val="20"/>
                <w:szCs w:val="20"/>
                <w:lang w:val="es-DO"/>
                <w14:ligatures w14:val="none"/>
              </w:rPr>
              <w:t>I</w:t>
            </w:r>
            <w:r w:rsidRPr="00E143BF">
              <w:rPr>
                <w:rFonts w:ascii="Times New Roman" w:eastAsia="Times New Roman" w:hAnsi="Times New Roman" w:cs="Times New Roman"/>
                <w:b/>
                <w:bCs/>
                <w:color w:val="000000"/>
                <w:kern w:val="0"/>
                <w:sz w:val="20"/>
                <w:szCs w:val="20"/>
                <w:lang w:val="es-DO"/>
                <w14:ligatures w14:val="none"/>
              </w:rPr>
              <w:t>nformación</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69DA9F8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60" w:type="dxa"/>
              <w:left w:w="100" w:type="dxa"/>
              <w:bottom w:w="60" w:type="dxa"/>
              <w:right w:w="100" w:type="dxa"/>
            </w:tcMar>
            <w:vAlign w:val="center"/>
          </w:tcPr>
          <w:p w14:paraId="032621F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10</w:t>
            </w:r>
          </w:p>
        </w:tc>
        <w:tc>
          <w:tcPr>
            <w:tcW w:w="187" w:type="pct"/>
            <w:tcBorders>
              <w:top w:val="nil"/>
              <w:left w:val="single" w:sz="4" w:space="0" w:color="auto"/>
              <w:bottom w:val="nil"/>
              <w:right w:val="nil"/>
            </w:tcBorders>
            <w:shd w:val="clear" w:color="auto" w:fill="FFFFFF" w:themeFill="background1"/>
            <w:tcMar>
              <w:top w:w="60" w:type="dxa"/>
              <w:left w:w="100" w:type="dxa"/>
              <w:bottom w:w="60" w:type="dxa"/>
              <w:right w:w="100" w:type="dxa"/>
            </w:tcMar>
            <w:vAlign w:val="center"/>
          </w:tcPr>
          <w:p w14:paraId="68F184C6"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5AAE8619"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E156DB2"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71E5095"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Formación académica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10634F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Ingeniero en sistemas, informática o campo afín.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62B344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Copia de título académico. Si presenta campo afín, acompañar con pensum.</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281A9B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358A493"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6C2E822"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45B601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708271F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general (≥8 años)</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75A7395" w14:textId="799BDBB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Al menos 8 años en proyectos informáticos para prestadores de servicios públicos: sistemas de facturación</w:t>
            </w:r>
            <w:r w:rsidR="3014AECA" w:rsidRPr="00E143BF">
              <w:rPr>
                <w:rFonts w:ascii="Times New Roman" w:eastAsia="Times New Roman" w:hAnsi="Times New Roman" w:cs="Times New Roman"/>
                <w:color w:val="000000" w:themeColor="text1"/>
                <w:sz w:val="20"/>
                <w:szCs w:val="20"/>
                <w:lang w:val="es-DO"/>
              </w:rPr>
              <w:t xml:space="preserve"> y cobro, digitalización de</w:t>
            </w:r>
            <w:r w:rsidRPr="00E143BF">
              <w:rPr>
                <w:rFonts w:ascii="Times New Roman" w:eastAsia="Times New Roman" w:hAnsi="Times New Roman" w:cs="Times New Roman"/>
                <w:color w:val="000000"/>
                <w:kern w:val="0"/>
                <w:sz w:val="20"/>
                <w:szCs w:val="20"/>
                <w:lang w:val="es-DO"/>
                <w14:ligatures w14:val="none"/>
              </w:rPr>
              <w:t xml:space="preserve"> catastros de redes </w:t>
            </w:r>
            <w:r w:rsidR="0C2A1F9F" w:rsidRPr="00E143BF">
              <w:rPr>
                <w:rFonts w:ascii="Times New Roman" w:eastAsia="Times New Roman" w:hAnsi="Times New Roman" w:cs="Times New Roman"/>
                <w:color w:val="000000"/>
                <w:kern w:val="0"/>
                <w:sz w:val="20"/>
                <w:szCs w:val="20"/>
                <w:lang w:val="es-DO"/>
                <w14:ligatures w14:val="none"/>
              </w:rPr>
              <w:t>y</w:t>
            </w:r>
            <w:r w:rsidRPr="00E143BF">
              <w:rPr>
                <w:rFonts w:ascii="Times New Roman" w:eastAsia="Times New Roman" w:hAnsi="Times New Roman" w:cs="Times New Roman"/>
                <w:color w:val="000000"/>
                <w:kern w:val="0"/>
                <w:sz w:val="20"/>
                <w:szCs w:val="20"/>
                <w:lang w:val="es-DO"/>
                <w14:ligatures w14:val="none"/>
              </w:rPr>
              <w:t xml:space="preserve"> usuarios</w:t>
            </w:r>
            <w:r w:rsidR="6C56006E" w:rsidRPr="00E143BF">
              <w:rPr>
                <w:rFonts w:ascii="Times New Roman" w:eastAsia="Times New Roman" w:hAnsi="Times New Roman" w:cs="Times New Roman"/>
                <w:color w:val="000000"/>
                <w:kern w:val="0"/>
                <w:sz w:val="20"/>
                <w:szCs w:val="20"/>
                <w:lang w:val="es-DO"/>
                <w14:ligatures w14:val="none"/>
              </w:rPr>
              <w:t xml:space="preserve">, incluyendo su </w:t>
            </w:r>
            <w:r w:rsidRPr="00E143BF">
              <w:rPr>
                <w:rFonts w:ascii="Times New Roman" w:eastAsia="Times New Roman" w:hAnsi="Times New Roman" w:cs="Times New Roman"/>
                <w:color w:val="000000"/>
                <w:kern w:val="0"/>
                <w:sz w:val="20"/>
                <w:szCs w:val="20"/>
                <w:lang w:val="es-DO"/>
                <w14:ligatures w14:val="none"/>
              </w:rPr>
              <w:t>georreferenciación.</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411022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CV firmado.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5B8C8901"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3970C85A"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1BF0EC3F"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E50261B"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3D2DE23"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específica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BA08FCD"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Auditoría, desarrollo e implementación de sistemas de información para APS. Se valora familiaridad con KoboToolbox u otras plataformas de recolección de datos en campo descritas en la propuesta.</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9B96FF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o certificados de cliente; descripción de plataformas utilizadas.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A08E497"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4</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23665ED"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2EF8B7B3" w14:textId="77777777" w:rsidTr="6BA80685">
        <w:trPr>
          <w:gridAfter w:val="2"/>
          <w:wAfter w:w="451" w:type="pct"/>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04A3FAB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1D6F3F0"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Experiencia regional</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E58F868" w14:textId="6B490618"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Acredita experiencia en proyectos de APS en República Dominicana, América Central o el Caribe: puntaje completo. Sin experiencia en la región: </w:t>
            </w:r>
            <w:r w:rsidR="00966F1F" w:rsidRPr="00E143BF">
              <w:rPr>
                <w:rFonts w:ascii="Times New Roman" w:eastAsia="Times New Roman" w:hAnsi="Times New Roman" w:cs="Times New Roman"/>
                <w:color w:val="000000"/>
                <w:kern w:val="0"/>
                <w:sz w:val="20"/>
                <w:szCs w:val="20"/>
                <w:lang w:val="es-DO"/>
                <w14:ligatures w14:val="none"/>
              </w:rPr>
              <w:t>Puntaje</w:t>
            </w:r>
            <w:r w:rsidRPr="00E143BF">
              <w:rPr>
                <w:rFonts w:ascii="Times New Roman" w:eastAsia="Times New Roman" w:hAnsi="Times New Roman" w:cs="Times New Roman"/>
                <w:color w:val="000000"/>
                <w:kern w:val="0"/>
                <w:sz w:val="20"/>
                <w:szCs w:val="20"/>
                <w:lang w:val="es-DO"/>
                <w14:ligatures w14:val="none"/>
              </w:rPr>
              <w:t xml:space="preserve"> </w:t>
            </w:r>
            <w:r w:rsidRPr="00E143BF">
              <w:rPr>
                <w:rFonts w:ascii="Times New Roman" w:eastAsia="Times New Roman" w:hAnsi="Times New Roman" w:cs="Times New Roman"/>
                <w:b/>
                <w:bCs/>
                <w:color w:val="000000"/>
                <w:kern w:val="0"/>
                <w:sz w:val="20"/>
                <w:szCs w:val="20"/>
                <w:lang w:val="es-DO"/>
                <w14:ligatures w14:val="none"/>
              </w:rPr>
              <w:t>cero.</w:t>
            </w:r>
          </w:p>
        </w:tc>
        <w:tc>
          <w:tcPr>
            <w:tcW w:w="1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463E8CCA"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Contratos con indicación del país.</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68AC0782"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60" w:type="dxa"/>
              <w:left w:w="100" w:type="dxa"/>
              <w:bottom w:w="60" w:type="dxa"/>
              <w:right w:w="100" w:type="dxa"/>
            </w:tcMar>
            <w:vAlign w:val="center"/>
          </w:tcPr>
          <w:p w14:paraId="2AA8F62C"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p>
        </w:tc>
      </w:tr>
      <w:tr w:rsidR="00B3056A" w:rsidRPr="00E143BF" w14:paraId="4743D57A" w14:textId="77777777" w:rsidTr="6BA80685">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6AC0CF8"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3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tcPr>
          <w:p w14:paraId="617A4FB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PUNTAJE TOTAL MÁXIMO</w:t>
            </w:r>
          </w:p>
        </w:t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2C52416F"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408" w:type="pct"/>
            <w:tcBorders>
              <w:top w:val="single" w:sz="4" w:space="0" w:color="000000" w:themeColor="text1"/>
              <w:left w:val="single" w:sz="4" w:space="0" w:color="000000" w:themeColor="text1"/>
              <w:bottom w:val="single" w:sz="4" w:space="0" w:color="000000" w:themeColor="text1"/>
              <w:right w:val="nil"/>
            </w:tcBorders>
            <w:shd w:val="clear" w:color="auto" w:fill="404040" w:themeFill="text1" w:themeFillTint="BF"/>
            <w:tcMar>
              <w:top w:w="60" w:type="dxa"/>
              <w:left w:w="100" w:type="dxa"/>
              <w:bottom w:w="60" w:type="dxa"/>
              <w:right w:w="100" w:type="dxa"/>
            </w:tcMar>
            <w:vAlign w:val="center"/>
          </w:tcPr>
          <w:p w14:paraId="6AA4FA2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c>
          <w:tcPr>
            <w:tcW w:w="187" w:type="pct"/>
            <w:tcBorders>
              <w:top w:val="nil"/>
              <w:left w:val="nil"/>
              <w:bottom w:val="nil"/>
              <w:right w:val="nil"/>
            </w:tcBorders>
            <w:shd w:val="clear" w:color="auto" w:fill="FFFFFF" w:themeFill="background1"/>
            <w:tcMar>
              <w:top w:w="60" w:type="dxa"/>
              <w:left w:w="100" w:type="dxa"/>
              <w:bottom w:w="60" w:type="dxa"/>
              <w:right w:w="100" w:type="dxa"/>
            </w:tcMar>
            <w:vAlign w:val="center"/>
          </w:tcPr>
          <w:p w14:paraId="561D2778" w14:textId="77777777" w:rsidR="00B3056A" w:rsidRPr="00E143BF" w:rsidRDefault="00B3056A" w:rsidP="00B3056A">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0"/>
                <w:szCs w:val="20"/>
                <w:lang w:val="es-DO"/>
                <w14:ligatures w14:val="none"/>
              </w:rPr>
              <w:t>100</w:t>
            </w:r>
          </w:p>
        </w:tc>
        <w:tc>
          <w:tcPr>
            <w:tcW w:w="264" w:type="pct"/>
            <w:tcBorders>
              <w:top w:val="nil"/>
              <w:left w:val="nil"/>
              <w:bottom w:val="nil"/>
              <w:right w:val="nil"/>
            </w:tcBorders>
            <w:shd w:val="clear" w:color="auto" w:fill="FFFFFF" w:themeFill="background1"/>
            <w:tcMar>
              <w:top w:w="60" w:type="dxa"/>
              <w:left w:w="100" w:type="dxa"/>
              <w:bottom w:w="60" w:type="dxa"/>
              <w:right w:w="100" w:type="dxa"/>
            </w:tcMar>
            <w:vAlign w:val="center"/>
          </w:tcPr>
          <w:p w14:paraId="3780121E"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p>
        </w:tc>
      </w:tr>
    </w:tbl>
    <w:p w14:paraId="05DAE5A0" w14:textId="77777777" w:rsidR="00B3056A" w:rsidRPr="00E143BF" w:rsidRDefault="00B3056A" w:rsidP="00B3056A">
      <w:pPr>
        <w:spacing w:before="160" w:after="100" w:line="240" w:lineRule="auto"/>
        <w:outlineLvl w:val="2"/>
        <w:rPr>
          <w:rFonts w:ascii="Times New Roman" w:eastAsia="Times New Roman" w:hAnsi="Times New Roman" w:cs="Times New Roman"/>
          <w:b/>
          <w:bCs/>
          <w:color w:val="1F3864"/>
          <w:kern w:val="0"/>
          <w:lang w:val="es-DO"/>
          <w14:ligatures w14:val="none"/>
        </w:rPr>
      </w:pPr>
      <w:r w:rsidRPr="00E143BF">
        <w:rPr>
          <w:rFonts w:ascii="Times New Roman" w:eastAsia="Times New Roman" w:hAnsi="Times New Roman" w:cs="Times New Roman"/>
          <w:b/>
          <w:bCs/>
          <w:color w:val="1F3864"/>
          <w:kern w:val="0"/>
          <w:lang w:val="es-DO"/>
          <w14:ligatures w14:val="none"/>
        </w:rPr>
        <w:t>Notas a la rúbrica</w:t>
      </w:r>
    </w:p>
    <w:p w14:paraId="39A7DD67" w14:textId="77777777" w:rsidR="00B3056A" w:rsidRPr="00E143BF" w:rsidRDefault="00B3056A" w:rsidP="00F7238F">
      <w:pPr>
        <w:numPr>
          <w:ilvl w:val="0"/>
          <w:numId w:val="8"/>
        </w:numPr>
        <w:spacing w:after="0" w:line="240" w:lineRule="auto"/>
        <w:ind w:left="476" w:hanging="238"/>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umbral mínimo del 70% aplica a todas las posiciones sin excepción. Su incumplimiento en cualquier posición descalifica la propuesta independientemente del puntaje total obtenido.</w:t>
      </w:r>
    </w:p>
    <w:p w14:paraId="3E31AE0E" w14:textId="77777777" w:rsidR="00CC1CB6" w:rsidRPr="00CC1CB6" w:rsidRDefault="00B3056A" w:rsidP="00F7238F">
      <w:pPr>
        <w:numPr>
          <w:ilvl w:val="0"/>
          <w:numId w:val="8"/>
        </w:numPr>
        <w:spacing w:after="0" w:line="240" w:lineRule="auto"/>
        <w:ind w:left="476" w:hanging="238"/>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Un mismo profesional podrá cubrir hasta dos posiciones. El puntaje máximo acumulado será el promedio simple de las dos posiciones que cubra. El número total de profesionales no podrá reducirse de 10 a menos de 8.</w:t>
      </w:r>
    </w:p>
    <w:p w14:paraId="3C79678A" w14:textId="1F59C63C" w:rsidR="00B3056A" w:rsidRPr="00CC1CB6" w:rsidRDefault="00CC1CB6" w:rsidP="00F7238F">
      <w:pPr>
        <w:numPr>
          <w:ilvl w:val="0"/>
          <w:numId w:val="8"/>
        </w:numPr>
        <w:spacing w:after="0" w:line="240" w:lineRule="auto"/>
        <w:ind w:left="476" w:hanging="238"/>
        <w:rPr>
          <w:rFonts w:ascii="Times New Roman" w:eastAsia="Times New Roman" w:hAnsi="Times New Roman" w:cs="Times New Roman"/>
          <w:color w:val="000000"/>
          <w:kern w:val="0"/>
          <w:sz w:val="20"/>
          <w:szCs w:val="20"/>
          <w:lang w:val="es-DO"/>
          <w14:ligatures w14:val="none"/>
        </w:rPr>
      </w:pPr>
      <w:r w:rsidRPr="00CC1CB6">
        <w:rPr>
          <w:rFonts w:ascii="Times New Roman" w:eastAsia="Times New Roman" w:hAnsi="Times New Roman" w:cs="Times New Roman"/>
          <w:color w:val="000000"/>
          <w:kern w:val="0"/>
          <w:sz w:val="20"/>
          <w:szCs w:val="20"/>
          <w:lang w:val="es-DO"/>
          <w14:ligatures w14:val="none"/>
        </w:rPr>
        <w:t>Los títulos académicos emitidos en países distintos a la República Dominicana deberán presentarse apostillados (Convenio de La Haya) y, si no están en español, traducidos por un traductor legal autorizado. Para la evaluación del perfil, se requerirá la homologación, convalidación o certificación de equivalencia emitida por el MESCYT o por un organismo similar de acreditación académica en el país de origen, la cual validará el nivel formativo del título de acuerdo con los parámetros internacionales de clasificación universitaria.</w:t>
      </w:r>
    </w:p>
    <w:p w14:paraId="014139D5" w14:textId="4DEC0AC6" w:rsidR="00563B10" w:rsidRPr="00563B10" w:rsidRDefault="00B3056A" w:rsidP="00563B10">
      <w:pPr>
        <w:numPr>
          <w:ilvl w:val="0"/>
          <w:numId w:val="8"/>
        </w:numPr>
        <w:spacing w:after="0" w:line="240" w:lineRule="auto"/>
        <w:ind w:left="476" w:hanging="238"/>
        <w:rPr>
          <w:rFonts w:ascii="Times New Roman" w:eastAsia="Times New Roman" w:hAnsi="Times New Roman" w:cs="Times New Roman"/>
          <w:color w:val="000000"/>
          <w:kern w:val="0"/>
          <w:sz w:val="20"/>
          <w:szCs w:val="20"/>
          <w:lang w:val="es-DO"/>
          <w14:ligatures w14:val="none"/>
        </w:rPr>
      </w:pPr>
      <w:r w:rsidRPr="00E143BF">
        <w:rPr>
          <w:rFonts w:ascii="Times New Roman" w:eastAsia="Times New Roman" w:hAnsi="Times New Roman" w:cs="Times New Roman"/>
          <w:color w:val="000000"/>
          <w:kern w:val="0"/>
          <w:sz w:val="20"/>
          <w:szCs w:val="20"/>
          <w:lang w:val="es-DO"/>
          <w14:ligatures w14:val="none"/>
        </w:rPr>
        <w:t>Se entenderá por "campo afín" exclusivamente aquella disciplina académica cuyo pensum incluye formación técnica específica en las materias directamente vinculadas a la posición. Ante cualquier duda razonable sobre la afinidad de un título, el criterio será la no aceptación.</w:t>
      </w:r>
    </w:p>
    <w:p w14:paraId="64384FBE" w14:textId="29A4BD05" w:rsidR="00563B10" w:rsidRPr="00563B10" w:rsidRDefault="00563B10" w:rsidP="00563B10">
      <w:pPr>
        <w:numPr>
          <w:ilvl w:val="0"/>
          <w:numId w:val="8"/>
        </w:numPr>
        <w:spacing w:after="0" w:line="240" w:lineRule="auto"/>
        <w:ind w:left="476" w:hanging="238"/>
        <w:rPr>
          <w:rFonts w:ascii="Times New Roman" w:eastAsia="Times New Roman" w:hAnsi="Times New Roman" w:cs="Times New Roman"/>
          <w:color w:val="000000"/>
          <w:kern w:val="0"/>
          <w:sz w:val="20"/>
          <w:szCs w:val="20"/>
          <w:lang w:val="es-DO"/>
          <w14:ligatures w14:val="none"/>
        </w:rPr>
      </w:pPr>
      <w:r w:rsidRPr="00563B10">
        <w:rPr>
          <w:rFonts w:ascii="Times New Roman" w:eastAsia="Times New Roman" w:hAnsi="Times New Roman" w:cs="Times New Roman"/>
          <w:color w:val="000000"/>
          <w:kern w:val="0"/>
          <w:sz w:val="20"/>
          <w:szCs w:val="20"/>
          <w:lang w:val="es-DO"/>
          <w14:ligatures w14:val="none"/>
        </w:rPr>
        <w:t>El tiempo de experiencia profesional se contabilizará de la siguiente manera:</w:t>
      </w:r>
    </w:p>
    <w:p w14:paraId="534F6E22" w14:textId="228FFDCC" w:rsidR="00563B10" w:rsidRPr="00563B10" w:rsidRDefault="00563B10" w:rsidP="00563B10">
      <w:pPr>
        <w:pStyle w:val="Textocomentario"/>
        <w:numPr>
          <w:ilvl w:val="1"/>
          <w:numId w:val="8"/>
        </w:numPr>
        <w:ind w:left="480" w:hanging="240"/>
        <w:rPr>
          <w:color w:val="000000"/>
          <w:lang w:val="es-DO"/>
        </w:rPr>
      </w:pPr>
      <w:r w:rsidRPr="00563B10">
        <w:rPr>
          <w:color w:val="000000"/>
          <w:lang w:val="es-DO"/>
        </w:rPr>
        <w:t>Para profesionales nacionales: Se computará a partir de la fecha de emisión del Exequatur de Ley correspondiente en la República Dominicana.</w:t>
      </w:r>
    </w:p>
    <w:p w14:paraId="52619533" w14:textId="556B7025" w:rsidR="00563B10" w:rsidRPr="00563B10" w:rsidRDefault="00563B10" w:rsidP="00563B10">
      <w:pPr>
        <w:pStyle w:val="Textocomentario"/>
        <w:numPr>
          <w:ilvl w:val="1"/>
          <w:numId w:val="8"/>
        </w:numPr>
        <w:ind w:left="480" w:hanging="240"/>
        <w:rPr>
          <w:lang w:val="es-DO"/>
        </w:rPr>
      </w:pPr>
      <w:r w:rsidRPr="00563B10">
        <w:rPr>
          <w:color w:val="000000"/>
          <w:lang w:val="es-DO"/>
        </w:rPr>
        <w:t>Para profesionales extranjeros: Se computará a partir de la fecha de emisión de la licencia, matrícula, tarjeta profesional o documento equivalente que le faculte legalmente para el ejercicio de la profesión en su país de origen o procedencia.</w:t>
      </w:r>
    </w:p>
    <w:p w14:paraId="63266A64" w14:textId="77777777" w:rsidR="00B3056A" w:rsidRPr="00E143BF" w:rsidRDefault="00B3056A" w:rsidP="00F7238F">
      <w:pPr>
        <w:numPr>
          <w:ilvl w:val="0"/>
          <w:numId w:val="8"/>
        </w:numPr>
        <w:spacing w:after="0" w:line="240" w:lineRule="auto"/>
        <w:ind w:left="476" w:hanging="238"/>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Los CVs deben estar firmados por el profesional propuesto y por un representante autorizado de la firma. CVs no firmados no serán considerados evidencia válida.</w:t>
      </w:r>
    </w:p>
    <w:p w14:paraId="53CC5CF6" w14:textId="77777777" w:rsidR="00B3056A" w:rsidRPr="00E143BF" w:rsidRDefault="00B3056A" w:rsidP="00F7238F">
      <w:pPr>
        <w:numPr>
          <w:ilvl w:val="0"/>
          <w:numId w:val="8"/>
        </w:numPr>
        <w:spacing w:after="0" w:line="240" w:lineRule="auto"/>
        <w:ind w:left="476" w:hanging="238"/>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comité evaluador debe justificar por escrito cada puntaje asignado con referencia específica a la evidencia presentada. No se aceptarán puntajes sin justificación técnica documentada.</w:t>
      </w:r>
    </w:p>
    <w:p w14:paraId="62173304" w14:textId="77777777" w:rsidR="00B3056A" w:rsidRPr="00E143BF" w:rsidRDefault="00B3056A" w:rsidP="00B3056A">
      <w:pPr>
        <w:spacing w:after="600" w:line="240" w:lineRule="auto"/>
        <w:jc w:val="center"/>
        <w:rPr>
          <w:rFonts w:ascii="Times New Roman" w:eastAsia="Times New Roman" w:hAnsi="Times New Roman" w:cs="Times New Roman"/>
          <w:b/>
          <w:bCs/>
          <w:color w:val="1F3864"/>
          <w:kern w:val="0"/>
          <w:sz w:val="32"/>
          <w:szCs w:val="32"/>
          <w:lang w:val="es-DO"/>
          <w14:ligatures w14:val="none"/>
        </w:rPr>
        <w:sectPr w:rsidR="00B3056A" w:rsidRPr="00E143BF" w:rsidSect="00B3056A">
          <w:pgSz w:w="15840" w:h="12240" w:orient="landscape"/>
          <w:pgMar w:top="1080" w:right="720" w:bottom="1080" w:left="1080" w:header="706" w:footer="706" w:gutter="0"/>
          <w:cols w:space="720"/>
          <w:docGrid w:linePitch="360"/>
        </w:sectPr>
      </w:pPr>
    </w:p>
    <w:p w14:paraId="2F0CFEA4" w14:textId="77777777" w:rsidR="00B3056A" w:rsidRPr="00E143BF" w:rsidRDefault="00B3056A" w:rsidP="00B3056A">
      <w:pPr>
        <w:spacing w:after="600" w:line="240" w:lineRule="auto"/>
        <w:jc w:val="center"/>
        <w:rPr>
          <w:rFonts w:ascii="Times New Roman" w:eastAsia="Times New Roman" w:hAnsi="Times New Roman" w:cs="Times New Roman"/>
          <w:b/>
          <w:bCs/>
          <w:color w:val="1F3864"/>
          <w:kern w:val="0"/>
          <w:sz w:val="32"/>
          <w:szCs w:val="32"/>
          <w:lang w:val="es-DO"/>
          <w14:ligatures w14:val="none"/>
        </w:rPr>
      </w:pPr>
    </w:p>
    <w:p w14:paraId="2091996B" w14:textId="77777777" w:rsidR="00B3056A" w:rsidRPr="00E143BF" w:rsidRDefault="00B3056A" w:rsidP="00B3056A">
      <w:pPr>
        <w:spacing w:after="600" w:line="240" w:lineRule="auto"/>
        <w:jc w:val="center"/>
        <w:rPr>
          <w:rFonts w:ascii="Times New Roman" w:eastAsia="Times New Roman" w:hAnsi="Times New Roman" w:cs="Times New Roman"/>
          <w:b/>
          <w:bCs/>
          <w:color w:val="1F3864"/>
          <w:kern w:val="0"/>
          <w:sz w:val="32"/>
          <w:szCs w:val="32"/>
          <w:lang w:val="es-DO"/>
          <w14:ligatures w14:val="none"/>
        </w:rPr>
      </w:pPr>
    </w:p>
    <w:p w14:paraId="0CB76E6C" w14:textId="77777777" w:rsidR="00B3056A" w:rsidRPr="00E143BF" w:rsidRDefault="00B3056A" w:rsidP="00B3056A">
      <w:pPr>
        <w:spacing w:after="600" w:line="240" w:lineRule="auto"/>
        <w:jc w:val="center"/>
        <w:rPr>
          <w:rFonts w:ascii="Times New Roman" w:eastAsia="Times New Roman" w:hAnsi="Times New Roman" w:cs="Times New Roman"/>
          <w:b/>
          <w:bCs/>
          <w:color w:val="1F3864"/>
          <w:kern w:val="0"/>
          <w:sz w:val="32"/>
          <w:szCs w:val="32"/>
          <w:lang w:val="es-DO"/>
          <w14:ligatures w14:val="none"/>
        </w:rPr>
      </w:pPr>
    </w:p>
    <w:p w14:paraId="7413E2D3" w14:textId="77777777" w:rsidR="00B3056A" w:rsidRPr="00E143BF" w:rsidRDefault="00B3056A" w:rsidP="00B3056A">
      <w:pPr>
        <w:spacing w:after="600" w:line="240" w:lineRule="auto"/>
        <w:jc w:val="center"/>
        <w:rPr>
          <w:rFonts w:ascii="Times New Roman" w:eastAsia="Times New Roman" w:hAnsi="Times New Roman" w:cs="Times New Roman"/>
          <w:b/>
          <w:bCs/>
          <w:color w:val="1F3864"/>
          <w:kern w:val="0"/>
          <w:sz w:val="32"/>
          <w:szCs w:val="32"/>
          <w:lang w:val="es-DO"/>
          <w14:ligatures w14:val="none"/>
        </w:rPr>
      </w:pPr>
    </w:p>
    <w:p w14:paraId="39F19E55" w14:textId="77777777" w:rsidR="00B3056A" w:rsidRPr="00E143BF" w:rsidRDefault="00B3056A" w:rsidP="00B3056A">
      <w:pPr>
        <w:spacing w:after="60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1F3864"/>
          <w:kern w:val="0"/>
          <w:sz w:val="32"/>
          <w:szCs w:val="32"/>
          <w:lang w:val="es-DO"/>
          <w14:ligatures w14:val="none"/>
        </w:rPr>
        <w:t>ANEXO 2</w:t>
      </w:r>
    </w:p>
    <w:p w14:paraId="0553E917" w14:textId="77777777" w:rsidR="00B3056A" w:rsidRPr="00E143BF" w:rsidRDefault="00B3056A" w:rsidP="00B3056A">
      <w:pPr>
        <w:spacing w:after="20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8"/>
          <w:szCs w:val="28"/>
          <w:lang w:val="es-DO"/>
          <w14:ligatures w14:val="none"/>
        </w:rPr>
        <w:t>Evaluación técnico-metodológica y lineamientos de ejecución</w:t>
      </w:r>
    </w:p>
    <w:p w14:paraId="7F21D265" w14:textId="77777777" w:rsidR="00B3056A" w:rsidRPr="00E143BF" w:rsidRDefault="00B3056A" w:rsidP="00B3056A">
      <w:pPr>
        <w:spacing w:after="200" w:line="240" w:lineRule="auto"/>
        <w:rPr>
          <w:rFonts w:ascii="Times New Roman" w:eastAsia="Times New Roman" w:hAnsi="Times New Roman" w:cs="Times New Roman"/>
          <w:kern w:val="0"/>
          <w:lang w:val="es-DO"/>
          <w14:ligatures w14:val="none"/>
        </w:rPr>
      </w:pPr>
    </w:p>
    <w:p w14:paraId="4F9171FD" w14:textId="77777777" w:rsidR="00B3056A" w:rsidRPr="00E143BF" w:rsidRDefault="00B3056A"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Programa de Modernización para el Sector Agua Potable y Saneamiento</w:t>
      </w:r>
    </w:p>
    <w:p w14:paraId="19CED626" w14:textId="77777777" w:rsidR="00B3056A" w:rsidRPr="00C24158" w:rsidRDefault="00B3056A" w:rsidP="00B3056A">
      <w:pPr>
        <w:spacing w:after="120" w:line="240" w:lineRule="auto"/>
        <w:jc w:val="center"/>
        <w:rPr>
          <w:rFonts w:ascii="Times New Roman" w:eastAsia="Times New Roman" w:hAnsi="Times New Roman" w:cs="Times New Roman"/>
          <w:kern w:val="0"/>
          <w:lang w:val="pt-BR"/>
          <w14:ligatures w14:val="none"/>
        </w:rPr>
      </w:pPr>
      <w:r w:rsidRPr="00C24158">
        <w:rPr>
          <w:rFonts w:ascii="Times New Roman" w:eastAsia="Times New Roman" w:hAnsi="Times New Roman" w:cs="Times New Roman"/>
          <w:color w:val="000000"/>
          <w:kern w:val="0"/>
          <w:lang w:val="pt-BR"/>
          <w14:ligatures w14:val="none"/>
        </w:rPr>
        <w:t>Convenio de Préstamo BIRF No. 9490-DO</w:t>
      </w:r>
    </w:p>
    <w:p w14:paraId="2EFA1E1D" w14:textId="77777777" w:rsidR="00B3056A" w:rsidRPr="00E143BF" w:rsidRDefault="00B3056A"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Contratación de una Agencia Verificadora Independiente (AVI)</w:t>
      </w:r>
    </w:p>
    <w:p w14:paraId="4C61FBC0" w14:textId="77777777" w:rsidR="00B3056A" w:rsidRPr="00E143BF" w:rsidRDefault="00B3056A" w:rsidP="00B3056A">
      <w:pPr>
        <w:spacing w:after="400" w:line="240" w:lineRule="auto"/>
        <w:rPr>
          <w:rFonts w:ascii="Times New Roman" w:eastAsia="Times New Roman" w:hAnsi="Times New Roman" w:cs="Times New Roman"/>
          <w:kern w:val="0"/>
          <w:lang w:val="es-DO"/>
          <w14:ligatures w14:val="none"/>
        </w:rPr>
      </w:pPr>
    </w:p>
    <w:p w14:paraId="6603DDF3" w14:textId="6B7BC86B" w:rsidR="00B3056A" w:rsidRPr="00E143BF" w:rsidRDefault="7C427CAF" w:rsidP="00B3056A">
      <w:pPr>
        <w:spacing w:after="12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MAYO </w:t>
      </w:r>
      <w:r w:rsidR="00B3056A" w:rsidRPr="00E143BF">
        <w:rPr>
          <w:rFonts w:ascii="Times New Roman" w:eastAsia="Times New Roman" w:hAnsi="Times New Roman" w:cs="Times New Roman"/>
          <w:b/>
          <w:bCs/>
          <w:color w:val="000000"/>
          <w:kern w:val="0"/>
          <w:lang w:val="es-DO"/>
          <w14:ligatures w14:val="none"/>
        </w:rPr>
        <w:t>2026</w:t>
      </w:r>
    </w:p>
    <w:p w14:paraId="3D668E04"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22630805" w14:textId="77777777" w:rsidR="00B3056A" w:rsidRPr="00E143BF" w:rsidRDefault="00B3056A" w:rsidP="005E2318">
      <w:pPr>
        <w:pStyle w:val="Ttulo1"/>
        <w:rPr>
          <w:rFonts w:eastAsia="Times New Roman"/>
          <w:lang w:val="es-DO"/>
        </w:rPr>
      </w:pPr>
      <w:bookmarkStart w:id="52" w:name="_Toc230269605"/>
      <w:r w:rsidRPr="00E143BF">
        <w:rPr>
          <w:rFonts w:eastAsia="Times New Roman"/>
          <w:lang w:val="es-DO"/>
        </w:rPr>
        <w:t>Anexo 2:  Evaluación técnico-metodológica y lineamientos de ejecución</w:t>
      </w:r>
      <w:bookmarkEnd w:id="52"/>
    </w:p>
    <w:p w14:paraId="3881A47E" w14:textId="77777777" w:rsidR="004C6C51" w:rsidRPr="00E143BF" w:rsidRDefault="004C6C51" w:rsidP="00F7238F">
      <w:pPr>
        <w:spacing w:after="0" w:line="240" w:lineRule="auto"/>
        <w:rPr>
          <w:rFonts w:ascii="Times New Roman" w:eastAsia="Times New Roman" w:hAnsi="Times New Roman" w:cs="Times New Roman"/>
          <w:b/>
          <w:bCs/>
          <w:color w:val="000000"/>
          <w:kern w:val="0"/>
          <w:lang w:val="es-DO"/>
          <w14:ligatures w14:val="none"/>
        </w:rPr>
      </w:pPr>
    </w:p>
    <w:p w14:paraId="4C37761E" w14:textId="72B22D52" w:rsidR="00B3056A" w:rsidRPr="00E143BF" w:rsidRDefault="00B3056A" w:rsidP="00E90FFE">
      <w:pPr>
        <w:spacing w:after="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Contexto de aplicación: </w:t>
      </w:r>
      <w:r w:rsidRPr="00E143BF">
        <w:rPr>
          <w:rFonts w:ascii="Times New Roman" w:eastAsia="Times New Roman" w:hAnsi="Times New Roman" w:cs="Times New Roman"/>
          <w:color w:val="000000"/>
          <w:kern w:val="0"/>
          <w:lang w:val="es-DO"/>
          <w14:ligatures w14:val="none"/>
        </w:rPr>
        <w:t>Este anexo aplica exclusivamente a la firma seleccionada mediante el método CQS. La propuesta técnico-metodológica no se evalúa en la Expresión de Interés sino en la etapa de negociación.</w:t>
      </w:r>
    </w:p>
    <w:p w14:paraId="3C1F4F72" w14:textId="77777777" w:rsidR="004C6C51" w:rsidRPr="00E143BF" w:rsidRDefault="004C6C51" w:rsidP="00F7238F">
      <w:pPr>
        <w:spacing w:after="0" w:line="240" w:lineRule="auto"/>
        <w:rPr>
          <w:rFonts w:ascii="Times New Roman" w:eastAsia="Times New Roman" w:hAnsi="Times New Roman" w:cs="Times New Roman"/>
          <w:kern w:val="0"/>
          <w:lang w:val="es-DO"/>
          <w14:ligatures w14:val="none"/>
        </w:rPr>
      </w:pPr>
    </w:p>
    <w:p w14:paraId="06BB2FA0" w14:textId="77777777" w:rsidR="00B3056A" w:rsidRPr="00E143BF" w:rsidRDefault="00B3056A" w:rsidP="00100589">
      <w:pPr>
        <w:pStyle w:val="Ttulo2"/>
        <w:rPr>
          <w:rFonts w:eastAsia="Times New Roman"/>
          <w:lang w:val="es-DO"/>
        </w:rPr>
      </w:pPr>
      <w:bookmarkStart w:id="53" w:name="_Toc230269606"/>
      <w:r w:rsidRPr="00E143BF">
        <w:rPr>
          <w:rFonts w:eastAsia="Times New Roman"/>
          <w:lang w:val="es-DO"/>
        </w:rPr>
        <w:t>Rúbrica de evaluación técnico-metodológica</w:t>
      </w:r>
      <w:bookmarkEnd w:id="53"/>
    </w:p>
    <w:p w14:paraId="561EAE9E" w14:textId="77777777" w:rsidR="00B3056A" w:rsidRPr="00E143BF" w:rsidRDefault="00B3056A" w:rsidP="00F7238F">
      <w:pPr>
        <w:spacing w:after="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color w:val="000000"/>
          <w:kern w:val="0"/>
          <w:lang w:val="es-DO"/>
          <w14:ligatures w14:val="none"/>
        </w:rPr>
        <w:t xml:space="preserve">Una vez notificada su selección, la firma deberá presentar una propuesta técnico-metodológica detallada dentro del plazo establecido por las regulaciones. Esta propuesta será evaluada conforme a los criterios establecidos en la presente sección. </w:t>
      </w:r>
    </w:p>
    <w:p w14:paraId="30E66874" w14:textId="77777777" w:rsidR="00E874F3" w:rsidRPr="00E143BF" w:rsidRDefault="00E874F3" w:rsidP="00F7238F">
      <w:pPr>
        <w:spacing w:after="0" w:line="240" w:lineRule="auto"/>
        <w:jc w:val="both"/>
        <w:rPr>
          <w:rFonts w:ascii="Times New Roman" w:eastAsia="Times New Roman" w:hAnsi="Times New Roman" w:cs="Times New Roman"/>
          <w:kern w:val="0"/>
          <w:lang w:val="es-DO"/>
          <w14:ligatures w14:val="none"/>
        </w:rPr>
      </w:pPr>
    </w:p>
    <w:p w14:paraId="721DC4A7" w14:textId="77777777" w:rsidR="00B3056A" w:rsidRPr="00E143BF" w:rsidRDefault="00B3056A" w:rsidP="00F7238F">
      <w:pPr>
        <w:spacing w:after="0" w:line="240" w:lineRule="auto"/>
        <w:jc w:val="both"/>
        <w:rPr>
          <w:rFonts w:ascii="Times New Roman" w:eastAsia="Times New Roman" w:hAnsi="Times New Roman" w:cs="Times New Roman"/>
          <w:color w:val="000000"/>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Puntaje mínimo aprobatorio: </w:t>
      </w:r>
      <w:r w:rsidRPr="00E143BF">
        <w:rPr>
          <w:rFonts w:ascii="Times New Roman" w:eastAsia="Times New Roman" w:hAnsi="Times New Roman" w:cs="Times New Roman"/>
          <w:color w:val="000000"/>
          <w:kern w:val="0"/>
          <w:lang w:val="es-DO"/>
          <w14:ligatures w14:val="none"/>
        </w:rPr>
        <w:t>70 puntos sobre 100. Si la firma no alcanza este umbral, la UGCP podrá solicitar una revisión motivada de la propuesta antes de proceder a la negociación del contrato. Si en una segunda presentación tampoco se alcanza el umbral, la UGCP podrá proceder con la siguiente firma más calificada en el proceso de selección.</w:t>
      </w:r>
    </w:p>
    <w:p w14:paraId="7541DBD1" w14:textId="77777777" w:rsidR="00E874F3" w:rsidRPr="00E143BF" w:rsidRDefault="00E874F3" w:rsidP="00F7238F">
      <w:pPr>
        <w:spacing w:after="0" w:line="240" w:lineRule="auto"/>
        <w:jc w:val="both"/>
        <w:rPr>
          <w:rFonts w:ascii="Times New Roman" w:eastAsia="Times New Roman" w:hAnsi="Times New Roman" w:cs="Times New Roman"/>
          <w:kern w:val="0"/>
          <w:lang w:val="es-DO"/>
          <w14:ligatures w14:val="none"/>
        </w:rPr>
      </w:pPr>
    </w:p>
    <w:p w14:paraId="7B0E3207"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lang w:val="es-DO"/>
          <w14:ligatures w14:val="none"/>
        </w:rPr>
        <w:t xml:space="preserve">Principio de vinculación estricta: </w:t>
      </w:r>
      <w:r w:rsidRPr="00E143BF">
        <w:rPr>
          <w:rFonts w:ascii="Times New Roman" w:eastAsia="Times New Roman" w:hAnsi="Times New Roman" w:cs="Times New Roman"/>
          <w:color w:val="000000"/>
          <w:kern w:val="0"/>
          <w:lang w:val="es-DO"/>
          <w14:ligatures w14:val="none"/>
        </w:rPr>
        <w:t>El comité evaluador deberá ceñirse exclusivamente a los criterios aquí establecidos. No podrán incorporarse criterios adicionales ni modificarse los pesos asignados. Cada puntaje otorgado deberá estar justificado por escrito con referencia específica al contenido de la propuesta evaluada.</w:t>
      </w:r>
    </w:p>
    <w:p w14:paraId="6AA21E04"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p w14:paraId="3E5BEBCA" w14:textId="64F98E6B" w:rsidR="00B3056A" w:rsidRPr="00E143BF" w:rsidRDefault="00B3056A" w:rsidP="0070286C">
      <w:pPr>
        <w:pStyle w:val="Ttulo2"/>
        <w:rPr>
          <w:rFonts w:eastAsia="Times New Roman"/>
          <w:lang w:val="es-DO"/>
        </w:rPr>
      </w:pPr>
      <w:bookmarkStart w:id="54" w:name="_Toc230269607"/>
      <w:r w:rsidRPr="00E143BF">
        <w:rPr>
          <w:rFonts w:eastAsia="Times New Roman"/>
          <w:lang w:val="es-DO"/>
        </w:rPr>
        <w:t>A.1 Resumen de criterios de evaluación</w:t>
      </w:r>
      <w:bookmarkEnd w:id="5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6060"/>
        <w:gridCol w:w="1400"/>
        <w:gridCol w:w="1400"/>
      </w:tblGrid>
      <w:tr w:rsidR="00B3056A" w:rsidRPr="00E143BF" w14:paraId="5783739A" w14:textId="77777777">
        <w:trPr>
          <w:tblHeader/>
        </w:trPr>
        <w:tc>
          <w:tcPr>
            <w:tcW w:w="5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67718C4E"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w:t>
            </w:r>
          </w:p>
        </w:tc>
        <w:tc>
          <w:tcPr>
            <w:tcW w:w="606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0A208A12"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w:t>
            </w:r>
          </w:p>
        </w:tc>
        <w:tc>
          <w:tcPr>
            <w:tcW w:w="14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1D5D8013"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Pts. Máx.</w:t>
            </w:r>
          </w:p>
        </w:tc>
        <w:tc>
          <w:tcPr>
            <w:tcW w:w="14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270720D6"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Pts. Obtenidos</w:t>
            </w:r>
          </w:p>
        </w:tc>
      </w:tr>
      <w:tr w:rsidR="00B3056A" w:rsidRPr="00E143BF" w14:paraId="3117F7E3"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F6CE2F"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w:t>
            </w:r>
          </w:p>
        </w:tc>
        <w:tc>
          <w:tcPr>
            <w:tcW w:w="6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50C8D9" w14:textId="248ADBDC"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Metodología: comprensión del alcance y lógica de implementación</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361CA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F50043"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C301A72"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8D8884"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2</w:t>
            </w:r>
          </w:p>
        </w:tc>
        <w:tc>
          <w:tcPr>
            <w:tcW w:w="6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BB33F9" w14:textId="7E214DA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Aseguramiento de la calidad y trazabilidad</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C5D9C1"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3FBC86"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78029294"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C738958"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3</w:t>
            </w:r>
          </w:p>
        </w:tc>
        <w:tc>
          <w:tcPr>
            <w:tcW w:w="60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4768A73F" w14:textId="5EACEB7D"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Plan de trabajo integral con visión de ciclo completo</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14E4F128"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25</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E045A22"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01CD790"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BE3BDE"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4</w:t>
            </w:r>
          </w:p>
        </w:tc>
        <w:tc>
          <w:tcPr>
            <w:tcW w:w="6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0B701E" w14:textId="2AD302F0"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Estrategia de campo, logística y contingencias</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D8F8C7"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CCC7E1"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6CB4C24B" w14:textId="77777777">
        <w:tc>
          <w:tcPr>
            <w:tcW w:w="5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D86541A"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5</w:t>
            </w:r>
          </w:p>
        </w:tc>
        <w:tc>
          <w:tcPr>
            <w:tcW w:w="60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5554A67" w14:textId="7C247392"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Herramientas tecnológicas para verificación en campo</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44143B4B"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15</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573378F9"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0FEAAFAA" w14:textId="77777777">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8EAF47"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t>6</w:t>
            </w:r>
          </w:p>
        </w:tc>
        <w:tc>
          <w:tcPr>
            <w:tcW w:w="6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E736B3" w14:textId="1D72A5B2"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Observaciones a los TDR y al Protocolo de Verificación</w:t>
            </w:r>
            <w:r w:rsidR="00B034CF">
              <w:rPr>
                <w:rFonts w:ascii="Times New Roman" w:eastAsia="Times New Roman" w:hAnsi="Times New Roman" w:cs="Times New Roman"/>
                <w:color w:val="000000"/>
                <w:kern w:val="0"/>
                <w:sz w:val="22"/>
                <w:szCs w:val="22"/>
                <w:lang w:val="es-DO"/>
                <w14:ligatures w14:val="none"/>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2A26E6"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233667"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r w:rsidR="00B3056A" w:rsidRPr="00E143BF" w14:paraId="34245845" w14:textId="77777777">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961C09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c>
          <w:tcPr>
            <w:tcW w:w="6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626EED2"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TOTAL</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EA4D97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2"/>
                <w:szCs w:val="22"/>
                <w:lang w:val="es-DO"/>
                <w14:ligatures w14:val="none"/>
              </w:rPr>
              <w:t>100</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25366DF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p>
        </w:tc>
      </w:tr>
    </w:tbl>
    <w:p w14:paraId="715B1EDD"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p w14:paraId="77D785AE" w14:textId="1D62739A" w:rsidR="00B3056A" w:rsidRPr="00E143BF" w:rsidRDefault="00B3056A" w:rsidP="007F2DAF">
      <w:pPr>
        <w:pStyle w:val="Ttulo2"/>
        <w:rPr>
          <w:rFonts w:eastAsia="Times New Roman"/>
          <w:lang w:val="es-DO"/>
        </w:rPr>
      </w:pPr>
      <w:bookmarkStart w:id="55" w:name="_Toc230269608"/>
      <w:r w:rsidRPr="00E143BF">
        <w:rPr>
          <w:rFonts w:eastAsia="Times New Roman"/>
          <w:lang w:val="es-DO"/>
        </w:rPr>
        <w:t>A.2 Rúbrica detallada por criterio</w:t>
      </w:r>
      <w:bookmarkEnd w:id="5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10F9EE11"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22304CF6"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1</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320550CF" w14:textId="15BA17E8"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Metodología: comprensión del alcance y lógica de implementación</w:t>
            </w:r>
            <w:r w:rsidRPr="00E143BF">
              <w:rPr>
                <w:rFonts w:ascii="Times New Roman" w:eastAsia="Times New Roman" w:hAnsi="Times New Roman" w:cs="Times New Roman"/>
                <w:color w:val="FFFFFF"/>
                <w:kern w:val="0"/>
                <w:sz w:val="22"/>
                <w:szCs w:val="22"/>
                <w:lang w:val="es-DO"/>
                <w14:ligatures w14:val="none"/>
              </w:rPr>
              <w:t xml:space="preserve"> (Máximo: 20 puntos)</w:t>
            </w:r>
          </w:p>
        </w:tc>
      </w:tr>
      <w:tr w:rsidR="00B3056A" w:rsidRPr="000D26DF" w14:paraId="402CA429"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5F2EC5F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tcMar>
              <w:top w:w="60" w:type="dxa"/>
              <w:left w:w="100" w:type="dxa"/>
              <w:bottom w:w="60" w:type="dxa"/>
              <w:right w:w="100" w:type="dxa"/>
            </w:tcMar>
            <w:vAlign w:val="center"/>
          </w:tcPr>
          <w:p w14:paraId="206E3D26" w14:textId="06C49AE6"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Evalúa si la firma demuestra comprensión profunda de los objetivos del Programa, los IVDs activos por ciclo, el Protocolo de Verificación y las particularidades de la verificación acumulada de </w:t>
            </w:r>
            <w:r w:rsidR="12774080" w:rsidRPr="00E143BF">
              <w:rPr>
                <w:rFonts w:ascii="Times New Roman" w:eastAsia="Times New Roman" w:hAnsi="Times New Roman" w:cs="Times New Roman"/>
                <w:color w:val="000000"/>
                <w:kern w:val="0"/>
                <w:sz w:val="20"/>
                <w:szCs w:val="20"/>
                <w:lang w:val="es-DO"/>
                <w14:ligatures w14:val="none"/>
              </w:rPr>
              <w:t xml:space="preserve">dos </w:t>
            </w:r>
            <w:r w:rsidRPr="00E143BF">
              <w:rPr>
                <w:rFonts w:ascii="Times New Roman" w:eastAsia="Times New Roman" w:hAnsi="Times New Roman" w:cs="Times New Roman"/>
                <w:color w:val="000000"/>
                <w:kern w:val="0"/>
                <w:sz w:val="20"/>
                <w:szCs w:val="20"/>
                <w:lang w:val="es-DO"/>
                <w14:ligatures w14:val="none"/>
              </w:rPr>
              <w:t>años consecutivos</w:t>
            </w:r>
            <w:r w:rsidR="65FFF1BC" w:rsidRPr="00E143BF">
              <w:rPr>
                <w:rFonts w:ascii="Times New Roman" w:eastAsia="Times New Roman" w:hAnsi="Times New Roman" w:cs="Times New Roman"/>
                <w:color w:val="000000"/>
                <w:kern w:val="0"/>
                <w:sz w:val="20"/>
                <w:szCs w:val="20"/>
                <w:lang w:val="es-DO"/>
                <w14:ligatures w14:val="none"/>
              </w:rPr>
              <w:t xml:space="preserve"> (</w:t>
            </w:r>
            <w:r w:rsidR="49CFFEB4" w:rsidRPr="00E143BF">
              <w:rPr>
                <w:rFonts w:ascii="Times New Roman" w:eastAsia="Times New Roman" w:hAnsi="Times New Roman" w:cs="Times New Roman"/>
                <w:color w:val="000000"/>
                <w:kern w:val="0"/>
                <w:sz w:val="20"/>
                <w:szCs w:val="20"/>
                <w:lang w:val="es-DO"/>
                <w14:ligatures w14:val="none"/>
              </w:rPr>
              <w:t xml:space="preserve">se </w:t>
            </w:r>
            <w:r w:rsidR="65FFF1BC" w:rsidRPr="00E143BF">
              <w:rPr>
                <w:rFonts w:ascii="Times New Roman" w:eastAsia="Times New Roman" w:hAnsi="Times New Roman" w:cs="Times New Roman"/>
                <w:color w:val="000000"/>
                <w:kern w:val="0"/>
                <w:sz w:val="20"/>
                <w:szCs w:val="20"/>
                <w:lang w:val="es-DO"/>
                <w14:ligatures w14:val="none"/>
              </w:rPr>
              <w:t xml:space="preserve">incluye el </w:t>
            </w:r>
            <w:r w:rsidR="126DEEB9" w:rsidRPr="00E143BF">
              <w:rPr>
                <w:rFonts w:ascii="Times New Roman" w:eastAsia="Times New Roman" w:hAnsi="Times New Roman" w:cs="Times New Roman"/>
                <w:color w:val="000000"/>
                <w:kern w:val="0"/>
                <w:sz w:val="20"/>
                <w:szCs w:val="20"/>
                <w:lang w:val="es-DO"/>
                <w14:ligatures w14:val="none"/>
              </w:rPr>
              <w:t xml:space="preserve">análisis de evolución de resultados considerando </w:t>
            </w:r>
            <w:r w:rsidR="172B454C" w:rsidRPr="00E143BF">
              <w:rPr>
                <w:rFonts w:ascii="Times New Roman" w:eastAsia="Times New Roman" w:hAnsi="Times New Roman" w:cs="Times New Roman"/>
                <w:color w:val="000000"/>
                <w:kern w:val="0"/>
                <w:sz w:val="20"/>
                <w:szCs w:val="20"/>
                <w:lang w:val="es-DO"/>
                <w14:ligatures w14:val="none"/>
              </w:rPr>
              <w:t xml:space="preserve">también </w:t>
            </w:r>
            <w:r w:rsidR="126DEEB9" w:rsidRPr="00E143BF">
              <w:rPr>
                <w:rFonts w:ascii="Times New Roman" w:eastAsia="Times New Roman" w:hAnsi="Times New Roman" w:cs="Times New Roman"/>
                <w:color w:val="000000"/>
                <w:kern w:val="0"/>
                <w:sz w:val="20"/>
                <w:szCs w:val="20"/>
                <w:lang w:val="es-DO"/>
                <w14:ligatures w14:val="none"/>
              </w:rPr>
              <w:t xml:space="preserve">los del </w:t>
            </w:r>
            <w:r w:rsidR="65FFF1BC" w:rsidRPr="00E143BF">
              <w:rPr>
                <w:rFonts w:ascii="Times New Roman" w:eastAsia="Times New Roman" w:hAnsi="Times New Roman" w:cs="Times New Roman"/>
                <w:color w:val="000000"/>
                <w:kern w:val="0"/>
                <w:sz w:val="20"/>
                <w:szCs w:val="20"/>
                <w:lang w:val="es-DO"/>
                <w14:ligatures w14:val="none"/>
              </w:rPr>
              <w:t xml:space="preserve">Año 1, aunque la </w:t>
            </w:r>
            <w:r w:rsidR="0722E258" w:rsidRPr="00E143BF">
              <w:rPr>
                <w:rFonts w:ascii="Times New Roman" w:eastAsia="Times New Roman" w:hAnsi="Times New Roman" w:cs="Times New Roman"/>
                <w:color w:val="000000"/>
                <w:kern w:val="0"/>
                <w:sz w:val="20"/>
                <w:szCs w:val="20"/>
                <w:lang w:val="es-DO"/>
                <w14:ligatures w14:val="none"/>
              </w:rPr>
              <w:t xml:space="preserve">verificación la </w:t>
            </w:r>
            <w:r w:rsidR="65FFF1BC" w:rsidRPr="00E143BF">
              <w:rPr>
                <w:rFonts w:ascii="Times New Roman" w:eastAsia="Times New Roman" w:hAnsi="Times New Roman" w:cs="Times New Roman"/>
                <w:color w:val="000000"/>
                <w:kern w:val="0"/>
                <w:sz w:val="20"/>
                <w:szCs w:val="20"/>
                <w:lang w:val="es-DO"/>
                <w14:ligatures w14:val="none"/>
              </w:rPr>
              <w:t>realice la UGCP con no objeción del BM)</w:t>
            </w:r>
            <w:r w:rsidRPr="00E143BF">
              <w:rPr>
                <w:rFonts w:ascii="Times New Roman" w:eastAsia="Times New Roman" w:hAnsi="Times New Roman" w:cs="Times New Roman"/>
                <w:color w:val="000000"/>
                <w:kern w:val="0"/>
                <w:sz w:val="20"/>
                <w:szCs w:val="20"/>
                <w:lang w:val="es-DO"/>
                <w14:ligatures w14:val="none"/>
              </w:rPr>
              <w:t>. Evalúa también si la propuesta ofrece una lógica de implementación clara, específica y adaptada al contexto dominicano.</w:t>
            </w:r>
          </w:p>
        </w:tc>
      </w:tr>
      <w:tr w:rsidR="00B3056A" w:rsidRPr="00E143BF" w14:paraId="4E97BE37"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0BA28C12"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75E4337A"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0D26DF" w14:paraId="52DA9A61"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E69173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10ACDE58"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metodología es inapropiada o refleja incomprensión del alcance. No diferencia entre tipos de IVD ni entre la verificación acumulada y los ciclos regulares. El enfoque es genérico y no está adaptado al Programa.</w:t>
            </w:r>
          </w:p>
        </w:tc>
      </w:tr>
      <w:tr w:rsidR="00B3056A" w:rsidRPr="000D26DF" w14:paraId="3A27C8A7"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27614EDC"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5B1B1CAC"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alcance se discute de manera general. La firma reconoce la existencia de los IVDs pero no detalla cómo abordará cada uno. El enfoque es estándar y no está hecho a la medida del Programa.</w:t>
            </w:r>
          </w:p>
        </w:tc>
      </w:tr>
      <w:tr w:rsidR="00B3056A" w:rsidRPr="000D26DF" w14:paraId="3B62B749"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349842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65FFC66"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metodología se discute en detalle y está hecha a la medida del Programa. Diferencia claramente entre verificación documental y de campo, y entre ciclos acumulados y regulares. Es suficientemente flexible para adaptarse a cambios durante la ejecución.</w:t>
            </w:r>
          </w:p>
        </w:tc>
      </w:tr>
      <w:tr w:rsidR="00B3056A" w:rsidRPr="000D26DF" w14:paraId="6BDFA4C8"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551E4A61"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 xml:space="preserve">Excelente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0618436F" w14:textId="3804EF9D"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Además de los requisitos de "Bueno", la firma demuestra conocimiento sobresaliente del contexto institucional dominicano y del sector APS. Propone enfoques innovadores y eficientes. Explica con claridad cómo la acumulación de tres años afecta la estrategia metodológica y cómo gestionará esta complejidad</w:t>
            </w:r>
            <w:r w:rsidR="20907540" w:rsidRPr="00E143BF">
              <w:rPr>
                <w:rFonts w:ascii="Times New Roman" w:eastAsia="Times New Roman" w:hAnsi="Times New Roman" w:cs="Times New Roman"/>
                <w:color w:val="000000" w:themeColor="text1"/>
                <w:sz w:val="20"/>
                <w:szCs w:val="20"/>
                <w:lang w:val="es-DO"/>
              </w:rPr>
              <w:t xml:space="preserve"> (</w:t>
            </w:r>
            <w:r w:rsidR="04DD5315" w:rsidRPr="00E143BF">
              <w:rPr>
                <w:rFonts w:ascii="Times New Roman" w:eastAsia="Times New Roman" w:hAnsi="Times New Roman" w:cs="Times New Roman"/>
                <w:color w:val="000000" w:themeColor="text1"/>
                <w:sz w:val="20"/>
                <w:szCs w:val="20"/>
                <w:lang w:val="es-DO"/>
              </w:rPr>
              <w:t xml:space="preserve">se </w:t>
            </w:r>
            <w:r w:rsidR="6589AFDA" w:rsidRPr="00E143BF">
              <w:rPr>
                <w:rFonts w:ascii="Times New Roman" w:eastAsia="Times New Roman" w:hAnsi="Times New Roman" w:cs="Times New Roman"/>
                <w:color w:val="000000" w:themeColor="text1"/>
                <w:sz w:val="20"/>
                <w:szCs w:val="20"/>
                <w:lang w:val="es-DO"/>
              </w:rPr>
              <w:t xml:space="preserve">indican tres años porque se </w:t>
            </w:r>
            <w:r w:rsidR="20907540" w:rsidRPr="00E143BF">
              <w:rPr>
                <w:rFonts w:ascii="Times New Roman" w:eastAsia="Times New Roman" w:hAnsi="Times New Roman" w:cs="Times New Roman"/>
                <w:color w:val="000000" w:themeColor="text1"/>
                <w:sz w:val="20"/>
                <w:szCs w:val="20"/>
                <w:lang w:val="es-DO"/>
              </w:rPr>
              <w:t>incluye el impacto de la verificación del Año 1, aunque la realice la UGCP con no objeción del BM)</w:t>
            </w:r>
            <w:r w:rsidRPr="00E143BF">
              <w:rPr>
                <w:rFonts w:ascii="Times New Roman" w:eastAsia="Times New Roman" w:hAnsi="Times New Roman" w:cs="Times New Roman"/>
                <w:color w:val="000000"/>
                <w:kern w:val="0"/>
                <w:sz w:val="20"/>
                <w:szCs w:val="20"/>
                <w:lang w:val="es-DO"/>
                <w14:ligatures w14:val="none"/>
              </w:rPr>
              <w:t>.</w:t>
            </w:r>
          </w:p>
        </w:tc>
      </w:tr>
      <w:tr w:rsidR="00B3056A" w:rsidRPr="00E143BF" w14:paraId="58A01DDA"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7DC173FB"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018B509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20</w:t>
            </w:r>
          </w:p>
        </w:tc>
      </w:tr>
    </w:tbl>
    <w:p w14:paraId="11A62258"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4CABB9FF" w14:textId="77777777">
        <w:tc>
          <w:tcPr>
            <w:tcW w:w="140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2D80495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2</w:t>
            </w:r>
          </w:p>
        </w:tc>
        <w:tc>
          <w:tcPr>
            <w:tcW w:w="7960" w:type="dxa"/>
            <w:tcBorders>
              <w:top w:val="single" w:sz="4" w:space="0" w:color="000000"/>
              <w:left w:val="single" w:sz="4" w:space="0" w:color="000000"/>
              <w:bottom w:val="single" w:sz="4" w:space="0" w:color="000000"/>
              <w:right w:val="single" w:sz="4" w:space="0" w:color="000000"/>
            </w:tcBorders>
            <w:shd w:val="clear" w:color="auto" w:fill="404040"/>
            <w:tcMar>
              <w:top w:w="60" w:type="dxa"/>
              <w:left w:w="100" w:type="dxa"/>
              <w:bottom w:w="60" w:type="dxa"/>
              <w:right w:w="100" w:type="dxa"/>
            </w:tcMar>
            <w:vAlign w:val="center"/>
          </w:tcPr>
          <w:p w14:paraId="2D8B1B86" w14:textId="1F33D84E"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Aseguramiento de la calidad y trazabilidad</w:t>
            </w:r>
            <w:r w:rsidRPr="00E143BF">
              <w:rPr>
                <w:rFonts w:ascii="Times New Roman" w:eastAsia="Times New Roman" w:hAnsi="Times New Roman" w:cs="Times New Roman"/>
                <w:color w:val="FFFFFF"/>
                <w:kern w:val="0"/>
                <w:sz w:val="22"/>
                <w:szCs w:val="22"/>
                <w:lang w:val="es-DO"/>
                <w14:ligatures w14:val="none"/>
              </w:rPr>
              <w:t xml:space="preserve"> (Máximo: 15 puntos)</w:t>
            </w:r>
          </w:p>
        </w:tc>
      </w:tr>
      <w:tr w:rsidR="00B3056A" w:rsidRPr="000D26DF" w14:paraId="57341DD1" w14:textId="77777777">
        <w:tc>
          <w:tcPr>
            <w:tcW w:w="140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730B4F1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left w:val="single" w:sz="4" w:space="0" w:color="000000"/>
              <w:bottom w:val="single" w:sz="4" w:space="0" w:color="000000"/>
              <w:right w:val="single" w:sz="4" w:space="0" w:color="000000"/>
            </w:tcBorders>
            <w:shd w:val="clear" w:color="auto" w:fill="F0F0F0"/>
            <w:tcMar>
              <w:top w:w="60" w:type="dxa"/>
              <w:left w:w="100" w:type="dxa"/>
              <w:bottom w:w="60" w:type="dxa"/>
              <w:right w:w="100" w:type="dxa"/>
            </w:tcMar>
            <w:vAlign w:val="center"/>
          </w:tcPr>
          <w:p w14:paraId="13E51A71"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Evalúa si la firma presenta herramientas operativas concretas para garantizar la consistencia, objetividad y trazabilidad de la verificación desde el diseño inicial de la propuesta, no como algo a desarrollar durante la ejecución. Incluye rúbricas internas de evaluación por IVD, mecanismos de doble verificación, protocolos de documentación de evidencias, y sistemas de control de calidad de los datos recopilados en campo.</w:t>
            </w:r>
          </w:p>
        </w:tc>
      </w:tr>
      <w:tr w:rsidR="00B3056A" w:rsidRPr="00E143BF" w14:paraId="1276F362" w14:textId="77777777">
        <w:tc>
          <w:tcPr>
            <w:tcW w:w="140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0568C0AF"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left w:val="single" w:sz="4" w:space="0" w:color="000000"/>
              <w:bottom w:val="single" w:sz="4" w:space="0" w:color="000000"/>
              <w:right w:val="single" w:sz="4" w:space="0" w:color="000000"/>
            </w:tcBorders>
            <w:shd w:val="clear" w:color="auto" w:fill="808080"/>
            <w:tcMar>
              <w:top w:w="60" w:type="dxa"/>
              <w:left w:w="100" w:type="dxa"/>
              <w:bottom w:w="60" w:type="dxa"/>
              <w:right w:w="100" w:type="dxa"/>
            </w:tcMar>
            <w:vAlign w:val="center"/>
          </w:tcPr>
          <w:p w14:paraId="1EB4A051"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0D26DF" w14:paraId="5CC6CCBB" w14:textId="77777777">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63B3A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F08263"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no presenta herramientas de aseguramiento de calidad, o las menciona de forma superficial (ej. referencia a estándares ISO) sin describir su aplicación operativa concreta en este contrato.</w:t>
            </w:r>
          </w:p>
        </w:tc>
      </w:tr>
      <w:tr w:rsidR="00B3056A" w:rsidRPr="000D26DF" w14:paraId="69D92DF3" w14:textId="77777777">
        <w:tc>
          <w:tcPr>
            <w:tcW w:w="140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vAlign w:val="center"/>
          </w:tcPr>
          <w:p w14:paraId="51A907AF"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vAlign w:val="center"/>
          </w:tcPr>
          <w:p w14:paraId="5C98B80A"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menciona estándares de calidad y algunos mecanismos de control, pero los presenta como elementos a desarrollar durante la ejecución en lugar de incorporarlos desde el diseño inicial de la propuesta.</w:t>
            </w:r>
          </w:p>
        </w:tc>
      </w:tr>
      <w:tr w:rsidR="00B3056A" w:rsidRPr="00E143BF" w14:paraId="6DCA016E" w14:textId="77777777">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C4A6B5"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3C4904"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presenta herramientas operativas específicas: rúbricas internas de evaluación por IVD, protocolos de documentación de evidencias, mecanismos de revisión interna antes de la entrega de borradores. Las herramientas están integradas desde el diseño inicial.</w:t>
            </w:r>
          </w:p>
        </w:tc>
      </w:tr>
      <w:tr w:rsidR="00B3056A" w:rsidRPr="000D26DF" w14:paraId="0148E5E2" w14:textId="77777777">
        <w:tc>
          <w:tcPr>
            <w:tcW w:w="140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vAlign w:val="center"/>
          </w:tcPr>
          <w:p w14:paraId="79A5D723"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Excelente</w:t>
            </w:r>
          </w:p>
        </w:tc>
        <w:tc>
          <w:tcPr>
            <w:tcW w:w="7960" w:type="dxa"/>
            <w:tcBorders>
              <w:top w:val="single" w:sz="4" w:space="0" w:color="000000"/>
              <w:left w:val="single" w:sz="4" w:space="0" w:color="000000"/>
              <w:bottom w:val="single" w:sz="4" w:space="0" w:color="000000"/>
              <w:right w:val="single" w:sz="4" w:space="0" w:color="000000"/>
            </w:tcBorders>
            <w:shd w:val="clear" w:color="auto" w:fill="F7F7F7"/>
            <w:tcMar>
              <w:top w:w="60" w:type="dxa"/>
              <w:left w:w="100" w:type="dxa"/>
              <w:bottom w:w="60" w:type="dxa"/>
              <w:right w:w="100" w:type="dxa"/>
            </w:tcMar>
            <w:vAlign w:val="center"/>
          </w:tcPr>
          <w:p w14:paraId="6A3B556B"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Además de los requisitos de "Bueno", la firma presenta un sistema integral de gestión de calidad con cadena de trazabilidad completa desde la recopilación en campo hasta el IVR final. Incluye mecanismos de auditoría interna, control cruzado entre especialistas y protocolo de resolución de discrepancias.</w:t>
            </w:r>
          </w:p>
        </w:tc>
      </w:tr>
      <w:tr w:rsidR="00B3056A" w:rsidRPr="00E143BF" w14:paraId="6C702614" w14:textId="77777777">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4A7B3D1"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10AA32EB"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15</w:t>
            </w:r>
          </w:p>
        </w:tc>
      </w:tr>
    </w:tbl>
    <w:p w14:paraId="1763431C" w14:textId="33239B6C"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60CCBA61"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6123A79"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3</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145A21BB" w14:textId="22FDE495"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Plan de trabajo integral con visión de ciclo completo</w:t>
            </w:r>
            <w:r w:rsidRPr="00E143BF">
              <w:rPr>
                <w:rFonts w:ascii="Times New Roman" w:eastAsia="Times New Roman" w:hAnsi="Times New Roman" w:cs="Times New Roman"/>
                <w:color w:val="FFFFFF"/>
                <w:kern w:val="0"/>
                <w:sz w:val="22"/>
                <w:szCs w:val="22"/>
                <w:lang w:val="es-DO"/>
                <w14:ligatures w14:val="none"/>
              </w:rPr>
              <w:t xml:space="preserve"> (Máximo: 25 puntos)</w:t>
            </w:r>
          </w:p>
        </w:tc>
      </w:tr>
      <w:tr w:rsidR="00B3056A" w:rsidRPr="000D26DF" w14:paraId="1C066E66"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291704F7"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tcMar>
              <w:top w:w="60" w:type="dxa"/>
              <w:left w:w="100" w:type="dxa"/>
              <w:bottom w:w="60" w:type="dxa"/>
              <w:right w:w="100" w:type="dxa"/>
            </w:tcMar>
            <w:vAlign w:val="center"/>
          </w:tcPr>
          <w:p w14:paraId="73263685"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Evalúa si la propuesta presenta un plan de trabajo con visión integral del contrato completo (no fragmentado por períodos cortos), que muestre la interrelación entre ciclos de verificación y los mecanismos de retroalimentación y ajuste basados en hallazgos de ciclos anteriores. Incluye la evaluación del cronograma, su viabilidad, la clara indicación de fechas de entrega de productos y la flexibilidad para acomodar contingencias. Se penalizará especialmente la presentación fragmentada por períodos cortos sin visión de conjunto.</w:t>
            </w:r>
          </w:p>
        </w:tc>
      </w:tr>
      <w:tr w:rsidR="00B3056A" w:rsidRPr="00E143BF" w14:paraId="4E255A93"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3DC6100D"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7262AA1F"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E143BF" w14:paraId="27D2BFF1"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A10A83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C125EFC"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cronograma omite actividades importantes o presenta la consultoría de forma fragmentada por períodos cortos sin visión integral. La asignación de tiempo es inconsistente con los plazos contractuales. No se evidencia interrelación entre ciclos de verificación.</w:t>
            </w:r>
          </w:p>
        </w:tc>
      </w:tr>
      <w:tr w:rsidR="00B3056A" w:rsidRPr="000D26DF" w14:paraId="5CD2FB34"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5B1A4496"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19C605A3" w14:textId="428A00E8"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El plan incluye las actividades </w:t>
            </w:r>
            <w:r w:rsidR="00B034CF" w:rsidRPr="00E143BF">
              <w:rPr>
                <w:rFonts w:ascii="Times New Roman" w:eastAsia="Times New Roman" w:hAnsi="Times New Roman" w:cs="Times New Roman"/>
                <w:color w:val="000000"/>
                <w:kern w:val="0"/>
                <w:sz w:val="20"/>
                <w:szCs w:val="20"/>
                <w:lang w:val="es-DO"/>
                <w14:ligatures w14:val="none"/>
              </w:rPr>
              <w:t>clave,</w:t>
            </w:r>
            <w:r w:rsidRPr="00E143BF">
              <w:rPr>
                <w:rFonts w:ascii="Times New Roman" w:eastAsia="Times New Roman" w:hAnsi="Times New Roman" w:cs="Times New Roman"/>
                <w:color w:val="000000"/>
                <w:kern w:val="0"/>
                <w:sz w:val="20"/>
                <w:szCs w:val="20"/>
                <w:lang w:val="es-DO"/>
                <w14:ligatures w14:val="none"/>
              </w:rPr>
              <w:t xml:space="preserve"> pero sin suficiente detalle. Hay inconsistencias menores entre la asignación de tiempo y los productos esperados. No describe cómo los hallazgos de un ciclo informan el siguiente.</w:t>
            </w:r>
          </w:p>
        </w:tc>
      </w:tr>
      <w:tr w:rsidR="00B3056A" w:rsidRPr="00E143BF" w14:paraId="16DD05D0"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4FBF48D"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70E185F5" w14:textId="3F771DEE"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El plan de trabajo responde bien a los TDR. Presenta una secuencia lógica de actividades para los </w:t>
            </w:r>
            <w:r w:rsidR="1327896C" w:rsidRPr="00E143BF">
              <w:rPr>
                <w:rFonts w:ascii="Times New Roman" w:eastAsia="Times New Roman" w:hAnsi="Times New Roman" w:cs="Times New Roman"/>
                <w:color w:val="000000"/>
                <w:kern w:val="0"/>
                <w:sz w:val="20"/>
                <w:szCs w:val="20"/>
                <w:lang w:val="es-DO"/>
                <w14:ligatures w14:val="none"/>
              </w:rPr>
              <w:t xml:space="preserve">dos </w:t>
            </w:r>
            <w:r w:rsidRPr="00E143BF">
              <w:rPr>
                <w:rFonts w:ascii="Times New Roman" w:eastAsia="Times New Roman" w:hAnsi="Times New Roman" w:cs="Times New Roman"/>
                <w:color w:val="000000"/>
                <w:kern w:val="0"/>
                <w:sz w:val="20"/>
                <w:szCs w:val="20"/>
                <w:lang w:val="es-DO"/>
                <w14:ligatures w14:val="none"/>
              </w:rPr>
              <w:t>ciclos de verificación. La interrelación entre actividades es realista. Incluye un cronograma con indicación clara de hitos y fechas de entrega de productos. Permite cierta flexibilidad para contingencias.</w:t>
            </w:r>
          </w:p>
        </w:tc>
      </w:tr>
      <w:tr w:rsidR="00B3056A" w:rsidRPr="000D26DF" w14:paraId="3B53300A"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3834AF24"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Excelente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582FC2DB" w14:textId="2DDBBE00"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Además de los requisitos de "Bueno", el plan presenta puntos de decisión explícitos y mecanismos formales de retroalimentación entre ciclos. Un capítulo específico explica el plan de trabajo en relación con la metodología. La distribución de tiempo es muy precisa y refleja comprensión de la complejidad de la verificación acumulada de tres años</w:t>
            </w:r>
            <w:r w:rsidR="4D9EDB54" w:rsidRPr="00E143BF">
              <w:rPr>
                <w:rFonts w:ascii="Times New Roman" w:eastAsia="Times New Roman" w:hAnsi="Times New Roman" w:cs="Times New Roman"/>
                <w:color w:val="000000"/>
                <w:kern w:val="0"/>
                <w:sz w:val="20"/>
                <w:szCs w:val="20"/>
                <w:lang w:val="es-DO"/>
                <w14:ligatures w14:val="none"/>
              </w:rPr>
              <w:t xml:space="preserve"> </w:t>
            </w:r>
            <w:r w:rsidR="4D9EDB54" w:rsidRPr="00E143BF">
              <w:rPr>
                <w:rFonts w:ascii="Times New Roman" w:eastAsia="Times New Roman" w:hAnsi="Times New Roman" w:cs="Times New Roman"/>
                <w:color w:val="000000" w:themeColor="text1"/>
                <w:sz w:val="20"/>
                <w:szCs w:val="20"/>
                <w:lang w:val="es-DO"/>
              </w:rPr>
              <w:t>(se incluye el impacto de la verificación del Año 1, aunque la realice la UGCP con no objeción del BM)</w:t>
            </w:r>
            <w:r w:rsidRPr="00E143BF">
              <w:rPr>
                <w:rFonts w:ascii="Times New Roman" w:eastAsia="Times New Roman" w:hAnsi="Times New Roman" w:cs="Times New Roman"/>
                <w:color w:val="000000"/>
                <w:kern w:val="0"/>
                <w:sz w:val="20"/>
                <w:szCs w:val="20"/>
                <w:lang w:val="es-DO"/>
                <w14:ligatures w14:val="none"/>
              </w:rPr>
              <w:t>. El cronograma incluye márgenes explícitos para contingencias y escenarios de contingencia predefinidos.</w:t>
            </w:r>
          </w:p>
        </w:tc>
      </w:tr>
      <w:tr w:rsidR="00B3056A" w:rsidRPr="00E143BF" w14:paraId="636B2362"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0166B95E"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5CE1F46F"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25</w:t>
            </w:r>
          </w:p>
        </w:tc>
      </w:tr>
    </w:tbl>
    <w:p w14:paraId="203962D6"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049A92E2"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491655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4</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68EA6E69" w14:textId="0136DD1B"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Estrategia de campo, logística y contingencias</w:t>
            </w:r>
            <w:r w:rsidRPr="00E143BF">
              <w:rPr>
                <w:rFonts w:ascii="Times New Roman" w:eastAsia="Times New Roman" w:hAnsi="Times New Roman" w:cs="Times New Roman"/>
                <w:color w:val="FFFFFF"/>
                <w:kern w:val="0"/>
                <w:sz w:val="22"/>
                <w:szCs w:val="22"/>
                <w:lang w:val="es-DO"/>
                <w14:ligatures w14:val="none"/>
              </w:rPr>
              <w:t xml:space="preserve"> (Máximo: 15 puntos)</w:t>
            </w:r>
          </w:p>
        </w:tc>
      </w:tr>
      <w:tr w:rsidR="00B3056A" w:rsidRPr="000D26DF" w14:paraId="0AAFAA2E"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39018852"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tcMar>
              <w:top w:w="60" w:type="dxa"/>
              <w:left w:w="100" w:type="dxa"/>
              <w:bottom w:w="60" w:type="dxa"/>
              <w:right w:w="100" w:type="dxa"/>
            </w:tcMar>
            <w:vAlign w:val="center"/>
          </w:tcPr>
          <w:p w14:paraId="0AD78FAE"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Evalúa si la firma demuestra capacidad logística real para ejecutar verificaciones en las cinco provincias del Programa (Monte Cristi, Santiago Rodríguez, Valverde, Santiago y La Vega) con la distribución de tiempo en campo requerida. Incluye la distribución propuesta por prestador y provincia, los mecanismos de coordinación con los prestadores, el esquema de participación continua con la UGCP durante la verificación, y el plan de contingencias para situaciones de acceso limitado, reprogramaciones o hallazgos que requieran ampliar muestras.</w:t>
            </w:r>
          </w:p>
        </w:tc>
      </w:tr>
      <w:tr w:rsidR="00B3056A" w:rsidRPr="00E143BF" w14:paraId="76088210"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10206162"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4544A8B2"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0D26DF" w14:paraId="3083CA76"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F729201"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9580350"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estrategia de campo es genérica y no demuestra conocimiento de la geografía del Programa ni de las características de los tres prestadores. No presenta distribución de tiempo por prestador ni plan de contingencias.</w:t>
            </w:r>
          </w:p>
        </w:tc>
      </w:tr>
      <w:tr w:rsidR="00B3056A" w:rsidRPr="00E143BF" w14:paraId="2C022934"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4AFAE5C3"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164D3BF7" w14:textId="524B68AB"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La firma describe actividades de campo de forma general. Reconoce la distribución </w:t>
            </w:r>
            <w:r w:rsidR="006E4C77" w:rsidRPr="00E143BF">
              <w:rPr>
                <w:rFonts w:ascii="Times New Roman" w:eastAsia="Times New Roman" w:hAnsi="Times New Roman" w:cs="Times New Roman"/>
                <w:color w:val="000000"/>
                <w:kern w:val="0"/>
                <w:sz w:val="20"/>
                <w:szCs w:val="20"/>
                <w:lang w:val="es-DO"/>
                <w14:ligatures w14:val="none"/>
              </w:rPr>
              <w:t>geográfica,</w:t>
            </w:r>
            <w:r w:rsidRPr="00E143BF">
              <w:rPr>
                <w:rFonts w:ascii="Times New Roman" w:eastAsia="Times New Roman" w:hAnsi="Times New Roman" w:cs="Times New Roman"/>
                <w:color w:val="000000"/>
                <w:kern w:val="0"/>
                <w:sz w:val="20"/>
                <w:szCs w:val="20"/>
                <w:lang w:val="es-DO"/>
                <w14:ligatures w14:val="none"/>
              </w:rPr>
              <w:t xml:space="preserve"> pero sin una planificación detallada por prestador o provincia. El plan de contingencias es superficial.</w:t>
            </w:r>
          </w:p>
        </w:tc>
      </w:tr>
      <w:tr w:rsidR="00B3056A" w:rsidRPr="00E143BF" w14:paraId="5DACEABF"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69F38BC0"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F45391D" w14:textId="57C40C06"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presenta una distribución realista del tiempo en campo por prestador y provincia, consistente con el mínimo del</w:t>
            </w:r>
            <w:r w:rsidR="6845F459" w:rsidRPr="00E143BF">
              <w:rPr>
                <w:rFonts w:ascii="Times New Roman" w:eastAsia="Times New Roman" w:hAnsi="Times New Roman" w:cs="Times New Roman"/>
                <w:color w:val="000000"/>
                <w:kern w:val="0"/>
                <w:sz w:val="20"/>
                <w:szCs w:val="20"/>
                <w:lang w:val="es-DO"/>
                <w14:ligatures w14:val="none"/>
              </w:rPr>
              <w:t xml:space="preserve"> 70</w:t>
            </w:r>
            <w:r w:rsidRPr="00E143BF">
              <w:rPr>
                <w:rFonts w:ascii="Times New Roman" w:eastAsia="Times New Roman" w:hAnsi="Times New Roman" w:cs="Times New Roman"/>
                <w:color w:val="000000"/>
                <w:kern w:val="0"/>
                <w:sz w:val="20"/>
                <w:szCs w:val="20"/>
                <w:lang w:val="es-DO"/>
                <w14:ligatures w14:val="none"/>
              </w:rPr>
              <w:t>% establecido en los TDR. Describe los mecanismos de coordinación con los prestadores y con la UGCP. Incluye un plan de contingencias para situaciones previsibles.</w:t>
            </w:r>
          </w:p>
        </w:tc>
      </w:tr>
      <w:tr w:rsidR="00B3056A" w:rsidRPr="000D26DF" w14:paraId="07DAD99A"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4DB679B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 xml:space="preserve">Excelente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6C68B454"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Además de los requisitos de "Bueno", la firma demuestra conocimiento específico de las características operativas de INAPA, CORAASAN y CORAAVEGA. Presenta un esquema formal de participación continua con la UGCP (reuniones periódicas, protocolos de reporte de hallazgos). El plan de contingencias incluye escenarios específicos con respuestas predefinidas y umbrales de activación.</w:t>
            </w:r>
          </w:p>
        </w:tc>
      </w:tr>
      <w:tr w:rsidR="00B3056A" w:rsidRPr="00E143BF" w14:paraId="137FD177"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71DAAFC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6D954B8A"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15</w:t>
            </w:r>
          </w:p>
        </w:tc>
      </w:tr>
    </w:tbl>
    <w:p w14:paraId="29937E1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p w14:paraId="1A5963F2"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559173CB"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725BECBD"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5</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4B9606D8" w14:textId="30CD1865"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Herramientas tecnológicas para verificación en campo</w:t>
            </w:r>
            <w:r w:rsidRPr="00E143BF">
              <w:rPr>
                <w:rFonts w:ascii="Times New Roman" w:eastAsia="Times New Roman" w:hAnsi="Times New Roman" w:cs="Times New Roman"/>
                <w:color w:val="FFFFFF"/>
                <w:kern w:val="0"/>
                <w:sz w:val="22"/>
                <w:szCs w:val="22"/>
                <w:lang w:val="es-DO"/>
                <w14:ligatures w14:val="none"/>
              </w:rPr>
              <w:t xml:space="preserve"> (Máximo: 15 puntos)</w:t>
            </w:r>
          </w:p>
        </w:tc>
      </w:tr>
      <w:tr w:rsidR="00B3056A" w:rsidRPr="000D26DF" w14:paraId="72B757A3"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48141F18"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tcMar>
              <w:top w:w="60" w:type="dxa"/>
              <w:left w:w="100" w:type="dxa"/>
              <w:bottom w:w="60" w:type="dxa"/>
              <w:right w:w="100" w:type="dxa"/>
            </w:tcMar>
            <w:vAlign w:val="center"/>
          </w:tcPr>
          <w:p w14:paraId="46F9A838" w14:textId="170E36D9"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Evalúa si la firma describe con suficiente detalle las plataformas y herramientas tecnológicas que utilizará para la recolección, gestión y validación de datos en campo, incluyendo los mecanismos de trazabilidad digital de la evidencia recopilada. Se valora especialmente la alusión a plataformas de recolección de datos en campo (KoboToolbox </w:t>
            </w:r>
            <w:r w:rsidR="44CB44EE" w:rsidRPr="00E143BF">
              <w:rPr>
                <w:rFonts w:ascii="Times New Roman" w:eastAsia="Times New Roman" w:hAnsi="Times New Roman" w:cs="Times New Roman"/>
                <w:color w:val="000000"/>
                <w:kern w:val="0"/>
                <w:sz w:val="20"/>
                <w:szCs w:val="20"/>
                <w:lang w:val="es-DO"/>
                <w14:ligatures w14:val="none"/>
              </w:rPr>
              <w:t xml:space="preserve">o </w:t>
            </w:r>
            <w:r w:rsidRPr="00E143BF">
              <w:rPr>
                <w:rFonts w:ascii="Times New Roman" w:eastAsia="Times New Roman" w:hAnsi="Times New Roman" w:cs="Times New Roman"/>
                <w:color w:val="000000"/>
                <w:kern w:val="0"/>
                <w:sz w:val="20"/>
                <w:szCs w:val="20"/>
                <w:lang w:val="es-DO"/>
                <w14:ligatures w14:val="none"/>
              </w:rPr>
              <w:t>equivalentes) y con sistemas de información de prestadores de APS.</w:t>
            </w:r>
          </w:p>
        </w:tc>
      </w:tr>
      <w:tr w:rsidR="00B3056A" w:rsidRPr="00E143BF" w14:paraId="4FCB31B5"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7EAA0C9C"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5CB2BB60"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0D26DF" w14:paraId="42FA1E65"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13ED2CE"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222A11D0"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La firma no describe herramientas tecnológicas específicas o las menciona de forma tan genérica que no permite evaluar su aplicabilidad. </w:t>
            </w:r>
          </w:p>
        </w:tc>
      </w:tr>
      <w:tr w:rsidR="00B3056A" w:rsidRPr="000D26DF" w14:paraId="0ABE097A"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106CED9F"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3DE4B9F0" w14:textId="553F32F4" w:rsidR="00B3056A" w:rsidRPr="00E143BF" w:rsidRDefault="00B3056A" w:rsidP="00436833">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La firma menciona algunas herramientas </w:t>
            </w:r>
            <w:r w:rsidR="00B034CF" w:rsidRPr="00E143BF">
              <w:rPr>
                <w:rFonts w:ascii="Times New Roman" w:eastAsia="Times New Roman" w:hAnsi="Times New Roman" w:cs="Times New Roman"/>
                <w:color w:val="000000"/>
                <w:kern w:val="0"/>
                <w:sz w:val="20"/>
                <w:szCs w:val="20"/>
                <w:lang w:val="es-DO"/>
                <w14:ligatures w14:val="none"/>
              </w:rPr>
              <w:t>tecnológicas,</w:t>
            </w:r>
            <w:r w:rsidRPr="00E143BF">
              <w:rPr>
                <w:rFonts w:ascii="Times New Roman" w:eastAsia="Times New Roman" w:hAnsi="Times New Roman" w:cs="Times New Roman"/>
                <w:color w:val="000000"/>
                <w:kern w:val="0"/>
                <w:sz w:val="20"/>
                <w:szCs w:val="20"/>
                <w:lang w:val="es-DO"/>
                <w14:ligatures w14:val="none"/>
              </w:rPr>
              <w:t xml:space="preserve"> pero sin describir cómo se integrarán al proceso de verificación. </w:t>
            </w:r>
          </w:p>
        </w:tc>
      </w:tr>
      <w:tr w:rsidR="00B3056A" w:rsidRPr="000D26DF" w14:paraId="64143B10"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377E4644"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025A7A58" w14:textId="77777777" w:rsidR="00B3056A" w:rsidRPr="00E143BF" w:rsidRDefault="00B3056A" w:rsidP="00436833">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La firma describe las plataformas tecnológicas a utilizar, su rol en el proceso de verificación y los mecanismos de trazabilidad de la evidencia. </w:t>
            </w:r>
          </w:p>
        </w:tc>
      </w:tr>
      <w:tr w:rsidR="00B3056A" w:rsidRPr="000D26DF" w14:paraId="74174E67"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772ABE63"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 xml:space="preserve">Excelente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3DD6CA2F" w14:textId="77777777" w:rsidR="00B3056A" w:rsidRPr="00E143BF" w:rsidRDefault="00B3056A" w:rsidP="001A2DE5">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Además de los requisitos de "Bueno", la firma presenta una arquitectura tecnológica integrada que conecta la recolección en campo, la gestión de datos y la elaboración del IVR.</w:t>
            </w:r>
          </w:p>
        </w:tc>
      </w:tr>
      <w:tr w:rsidR="00B3056A" w:rsidRPr="00E143BF" w14:paraId="7EBB822F" w14:textId="77777777" w:rsidTr="6BA80685">
        <w:trPr>
          <w:trHeight w:val="320"/>
        </w:trPr>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D27C3BF"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98D59D1"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15</w:t>
            </w:r>
          </w:p>
        </w:tc>
      </w:tr>
    </w:tbl>
    <w:p w14:paraId="7A7E4E6A"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B3056A" w:rsidRPr="000D26DF" w14:paraId="4EF0907C"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A9336C3"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Criterio 6</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tcMar>
              <w:top w:w="60" w:type="dxa"/>
              <w:left w:w="100" w:type="dxa"/>
              <w:bottom w:w="60" w:type="dxa"/>
              <w:right w:w="100" w:type="dxa"/>
            </w:tcMar>
            <w:vAlign w:val="center"/>
          </w:tcPr>
          <w:p w14:paraId="5CA8B33A" w14:textId="472DAE63"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Observaciones a los TDR y al Protocolo de Verificación</w:t>
            </w:r>
            <w:r w:rsidRPr="00E143BF">
              <w:rPr>
                <w:rFonts w:ascii="Times New Roman" w:eastAsia="Times New Roman" w:hAnsi="Times New Roman" w:cs="Times New Roman"/>
                <w:color w:val="FFFFFF"/>
                <w:kern w:val="0"/>
                <w:sz w:val="22"/>
                <w:szCs w:val="22"/>
                <w:lang w:val="es-DO"/>
                <w14:ligatures w14:val="none"/>
              </w:rPr>
              <w:t xml:space="preserve"> (Máximo: 10 puntos)</w:t>
            </w:r>
          </w:p>
        </w:tc>
      </w:tr>
      <w:tr w:rsidR="00B3056A" w:rsidRPr="000D26DF" w14:paraId="433F2973"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7DE3CBC5"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tcMar>
              <w:top w:w="60" w:type="dxa"/>
              <w:left w:w="100" w:type="dxa"/>
              <w:bottom w:w="60" w:type="dxa"/>
              <w:right w:w="100" w:type="dxa"/>
            </w:tcMar>
            <w:vAlign w:val="center"/>
          </w:tcPr>
          <w:p w14:paraId="270D45E5" w14:textId="7B2F4D22"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Evalúa la capacidad de la firma para identificar oportunidades de mejora sustantivas en los TDR y el Protocolo de Verificación. Se valora la profundidad, pertinencia y potencial de mejora de las observaciones. Las observaciones deben ser concretas, técnicamente fundamentadas y orientadas a mejorar la eficiencia, calidad o impacto del trabajo de verificación. Las </w:t>
            </w:r>
            <w:r w:rsidR="48AB3887" w:rsidRPr="00E143BF">
              <w:rPr>
                <w:rFonts w:ascii="Times New Roman" w:eastAsia="Times New Roman" w:hAnsi="Times New Roman" w:cs="Times New Roman"/>
                <w:color w:val="000000"/>
                <w:kern w:val="0"/>
                <w:sz w:val="20"/>
                <w:szCs w:val="20"/>
                <w:lang w:val="es-DO"/>
                <w14:ligatures w14:val="none"/>
              </w:rPr>
              <w:t>observaciones compuestas exclusivamente por</w:t>
            </w:r>
            <w:r w:rsidRPr="00E143BF">
              <w:rPr>
                <w:rFonts w:ascii="Times New Roman" w:eastAsia="Times New Roman" w:hAnsi="Times New Roman" w:cs="Times New Roman"/>
                <w:color w:val="000000"/>
                <w:kern w:val="0"/>
                <w:sz w:val="20"/>
                <w:szCs w:val="20"/>
                <w:lang w:val="es-DO"/>
                <w14:ligatures w14:val="none"/>
              </w:rPr>
              <w:t xml:space="preserve"> validaciones generales o comentarios elogiosos sin propuestas concretas de mejora serán calificadas como Deficiente.</w:t>
            </w:r>
          </w:p>
        </w:tc>
      </w:tr>
      <w:tr w:rsidR="00B3056A" w:rsidRPr="00E143BF" w14:paraId="35F9F579"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6925F0A6"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Escala</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60" w:type="dxa"/>
              <w:left w:w="100" w:type="dxa"/>
              <w:bottom w:w="60" w:type="dxa"/>
              <w:right w:w="100" w:type="dxa"/>
            </w:tcMar>
            <w:vAlign w:val="center"/>
          </w:tcPr>
          <w:p w14:paraId="6F8E0245"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FFFFFF"/>
                <w:kern w:val="0"/>
                <w:sz w:val="22"/>
                <w:szCs w:val="22"/>
                <w:lang w:val="es-DO"/>
                <w14:ligatures w14:val="none"/>
              </w:rPr>
              <w:t>Descripción de la calificación</w:t>
            </w:r>
          </w:p>
        </w:tc>
      </w:tr>
      <w:tr w:rsidR="00B3056A" w:rsidRPr="000D26DF" w14:paraId="71D43EB8"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14AE5B8"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Deficiente (0)</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415B979D"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no presenta observaciones, o presenta validaciones generales del documento sin identificar oportunidades de mejora concretas. Los comentarios elogiosos sin sustancia técnica califican en este nivel.</w:t>
            </w:r>
          </w:p>
        </w:tc>
      </w:tr>
      <w:tr w:rsidR="00B3056A" w:rsidRPr="000D26DF" w14:paraId="350D4EC2"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76770D21"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Aceptable</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503FA798" w14:textId="42B5DFAE"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 xml:space="preserve">La firma presenta observaciones que son superficiales o de alcance menor. Identifica aspectos que podrían </w:t>
            </w:r>
            <w:r w:rsidR="00CF0F9A" w:rsidRPr="00E143BF">
              <w:rPr>
                <w:rFonts w:ascii="Times New Roman" w:eastAsia="Times New Roman" w:hAnsi="Times New Roman" w:cs="Times New Roman"/>
                <w:color w:val="000000"/>
                <w:kern w:val="0"/>
                <w:sz w:val="20"/>
                <w:szCs w:val="20"/>
                <w:lang w:val="es-DO"/>
                <w14:ligatures w14:val="none"/>
              </w:rPr>
              <w:t>mejorarse,</w:t>
            </w:r>
            <w:r w:rsidRPr="00E143BF">
              <w:rPr>
                <w:rFonts w:ascii="Times New Roman" w:eastAsia="Times New Roman" w:hAnsi="Times New Roman" w:cs="Times New Roman"/>
                <w:color w:val="000000"/>
                <w:kern w:val="0"/>
                <w:sz w:val="20"/>
                <w:szCs w:val="20"/>
                <w:lang w:val="es-DO"/>
                <w14:ligatures w14:val="none"/>
              </w:rPr>
              <w:t xml:space="preserve"> pero sin proponer ajustes específicos o fundamentados. Las observaciones no contribuyen sustancialmente a mejorar el diseño de la consultoría.</w:t>
            </w:r>
          </w:p>
        </w:tc>
      </w:tr>
      <w:tr w:rsidR="00B3056A" w:rsidRPr="00E143BF" w14:paraId="1DF3B732"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A932877"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Bueno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100" w:type="dxa"/>
              <w:bottom w:w="60" w:type="dxa"/>
              <w:right w:w="100" w:type="dxa"/>
            </w:tcMar>
            <w:vAlign w:val="center"/>
          </w:tcPr>
          <w:p w14:paraId="5A843BB7"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presenta observaciones útiles y pertinentes que identifican oportunidades de mejora específicas en la metodología, el alcance, los entregables o el cronograma. Las sugerencias son relevantes, aunque podrían profundizarse.</w:t>
            </w:r>
          </w:p>
        </w:tc>
      </w:tr>
      <w:tr w:rsidR="00B3056A" w:rsidRPr="00E143BF" w14:paraId="6EA1AB45"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29C7B93B"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 xml:space="preserve">Excelente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7F7"/>
            <w:tcMar>
              <w:top w:w="60" w:type="dxa"/>
              <w:left w:w="100" w:type="dxa"/>
              <w:bottom w:w="60" w:type="dxa"/>
              <w:right w:w="100" w:type="dxa"/>
            </w:tcMar>
            <w:vAlign w:val="center"/>
          </w:tcPr>
          <w:p w14:paraId="6E19CB85" w14:textId="77777777" w:rsidR="00B3056A" w:rsidRPr="00E143BF" w:rsidRDefault="00B3056A" w:rsidP="00F7238F">
            <w:p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La firma presenta observaciones sustanciales y técnicamente fundamentadas que mejorarían significativamente la metodología, el Protocolo de Verificación o los entregables. Las sugerencias son claras, específicas y alineadas con los objetivos del Programa. Propone soluciones concretas, no solo problemas.</w:t>
            </w:r>
          </w:p>
        </w:tc>
      </w:tr>
      <w:tr w:rsidR="00B3056A" w:rsidRPr="00E143BF" w14:paraId="1ADC6AE1" w14:textId="77777777" w:rsidTr="6BA80685">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4B345CF1"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b/>
                <w:bCs/>
                <w:color w:val="000000"/>
                <w:kern w:val="0"/>
                <w:sz w:val="20"/>
                <w:szCs w:val="20"/>
                <w:lang w:val="es-DO"/>
                <w14:ligatures w14:val="none"/>
              </w:rPr>
              <w:t>Puntaje obtenido</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60" w:type="dxa"/>
              <w:left w:w="100" w:type="dxa"/>
              <w:bottom w:w="60" w:type="dxa"/>
              <w:right w:w="100" w:type="dxa"/>
            </w:tcMar>
            <w:vAlign w:val="center"/>
          </w:tcPr>
          <w:p w14:paraId="32DE7287" w14:textId="77777777" w:rsidR="00B3056A" w:rsidRPr="00E143BF" w:rsidRDefault="00B3056A" w:rsidP="00F7238F">
            <w:pPr>
              <w:spacing w:after="0" w:line="240" w:lineRule="auto"/>
              <w:jc w:val="center"/>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2"/>
                <w:szCs w:val="22"/>
                <w:lang w:val="es-DO"/>
                <w14:ligatures w14:val="none"/>
              </w:rPr>
              <w:t>_____ / 10</w:t>
            </w:r>
          </w:p>
        </w:tc>
      </w:tr>
    </w:tbl>
    <w:p w14:paraId="14FCF84E" w14:textId="77777777" w:rsidR="00B3056A" w:rsidRPr="00E143BF" w:rsidRDefault="00B3056A" w:rsidP="00F7238F">
      <w:pPr>
        <w:spacing w:after="0" w:line="240" w:lineRule="auto"/>
        <w:rPr>
          <w:rFonts w:ascii="Times New Roman" w:eastAsia="Times New Roman" w:hAnsi="Times New Roman" w:cs="Times New Roman"/>
          <w:kern w:val="0"/>
          <w:lang w:val="es-DO"/>
          <w14:ligatures w14:val="none"/>
        </w:rPr>
      </w:pPr>
    </w:p>
    <w:p w14:paraId="58E433AF" w14:textId="77F24886" w:rsidR="00B3056A" w:rsidRPr="00E143BF" w:rsidRDefault="00B3056A" w:rsidP="007F2DAF">
      <w:pPr>
        <w:pStyle w:val="Ttulo2"/>
        <w:rPr>
          <w:rFonts w:eastAsia="Times New Roman"/>
          <w:lang w:val="es-DO"/>
        </w:rPr>
      </w:pPr>
      <w:bookmarkStart w:id="56" w:name="_Toc230269609"/>
      <w:r w:rsidRPr="00E143BF">
        <w:rPr>
          <w:rFonts w:eastAsia="Times New Roman"/>
          <w:lang w:val="es-DO"/>
        </w:rPr>
        <w:t>A.3 Consolidado de puntajes</w:t>
      </w:r>
      <w:bookmarkEnd w:id="56"/>
    </w:p>
    <w:p w14:paraId="459F9C36" w14:textId="77777777" w:rsidR="00B3056A" w:rsidRPr="00E143BF" w:rsidRDefault="00B3056A" w:rsidP="00CF0F9A">
      <w:pPr>
        <w:numPr>
          <w:ilvl w:val="0"/>
          <w:numId w:val="6"/>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El puntaje mínimo aprobatorio es de 70 puntos. Una propuesta que no alcance este umbral no podrá proceder a la firma del contrato.</w:t>
      </w:r>
    </w:p>
    <w:p w14:paraId="1738A314" w14:textId="77777777" w:rsidR="00B3056A" w:rsidRPr="00E143BF" w:rsidRDefault="00B3056A" w:rsidP="00CF0F9A">
      <w:pPr>
        <w:numPr>
          <w:ilvl w:val="0"/>
          <w:numId w:val="6"/>
        </w:numPr>
        <w:spacing w:after="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sz w:val="20"/>
          <w:szCs w:val="20"/>
          <w:lang w:val="es-DO"/>
          <w14:ligatures w14:val="none"/>
        </w:rPr>
        <w:t>Todos los puntajes deben estar justificados por escrito en el informe de evaluación, con referencia específica al contenido de la propuesta. No se aceptarán puntajes sin justificación técnica documentada.</w:t>
      </w:r>
    </w:p>
    <w:p w14:paraId="72D4F979" w14:textId="77777777" w:rsidR="00B3056A" w:rsidRPr="00E143BF" w:rsidRDefault="00B3056A" w:rsidP="00B3056A">
      <w:pPr>
        <w:spacing w:after="0" w:line="240" w:lineRule="auto"/>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kern w:val="0"/>
          <w:lang w:val="es-DO"/>
          <w14:ligatures w14:val="none"/>
        </w:rPr>
        <w:br w:type="page"/>
      </w:r>
    </w:p>
    <w:p w14:paraId="6F739489" w14:textId="77777777" w:rsidR="00B3056A" w:rsidRPr="00E143BF" w:rsidRDefault="00B3056A" w:rsidP="006945F5">
      <w:pPr>
        <w:pStyle w:val="Ttulo1"/>
        <w:rPr>
          <w:rFonts w:eastAsia="Times New Roman"/>
          <w:lang w:val="es-DO"/>
        </w:rPr>
      </w:pPr>
      <w:bookmarkStart w:id="57" w:name="_Toc230269610"/>
      <w:r w:rsidRPr="00E143BF">
        <w:rPr>
          <w:rFonts w:eastAsia="Times New Roman"/>
          <w:lang w:val="es-DO"/>
        </w:rPr>
        <w:t>Anexo 3: Manual Operativo y Protocolo de Verificación</w:t>
      </w:r>
      <w:bookmarkEnd w:id="57"/>
    </w:p>
    <w:p w14:paraId="40163618" w14:textId="77777777" w:rsidR="00B3056A" w:rsidRPr="00E143BF" w:rsidRDefault="00B3056A" w:rsidP="00B3056A">
      <w:pPr>
        <w:spacing w:after="120" w:line="240" w:lineRule="auto"/>
        <w:jc w:val="both"/>
        <w:rPr>
          <w:rFonts w:ascii="Times New Roman" w:eastAsia="Times New Roman" w:hAnsi="Times New Roman" w:cs="Times New Roman"/>
          <w:kern w:val="0"/>
          <w:lang w:val="es-DO"/>
          <w14:ligatures w14:val="none"/>
        </w:rPr>
      </w:pPr>
      <w:r w:rsidRPr="00E143BF">
        <w:rPr>
          <w:rFonts w:ascii="Times New Roman" w:eastAsia="Times New Roman" w:hAnsi="Times New Roman" w:cs="Times New Roman"/>
          <w:color w:val="000000"/>
          <w:kern w:val="0"/>
          <w:lang w:val="es-DO"/>
          <w14:ligatures w14:val="none"/>
        </w:rPr>
        <w:t>El Manual Operativo del Programa (MOP) y su Protocolo de Verificación (Anexo 2 del MOP) se adjuntan al presente documento como referencia integral para la Agencia Verificadora Independiente. Estos documentos establecen los criterios técnicos, fuentes de datos, procedimientos de verificación y umbrales de cumplimiento para cada Indicador Vinculado a Desembolsos (IVD).</w:t>
      </w:r>
    </w:p>
    <w:p w14:paraId="2F2606F8"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0E6202C"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776D2E25"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32902C71"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005AD36"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54D2D95E"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37E9C271"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DD533FB"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737F03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580815A5"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93351B4"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50D23C68"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2C644FB4"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F5271C7"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38E39A6A"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0EA7940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DE76B66"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20FF621"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7962342A"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77829D7"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7E9FD3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6A4E8BA"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F80D9B2"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1D2C6F5D"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4CB8F343"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E593F2F"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70D9D2DA"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F7ADADF"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572B8995"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7DF3EFB" w14:textId="77777777" w:rsidR="002F66B7" w:rsidRDefault="002F66B7" w:rsidP="00B3056A">
      <w:pPr>
        <w:spacing w:before="240" w:line="240" w:lineRule="auto"/>
        <w:outlineLvl w:val="0"/>
        <w:rPr>
          <w:rFonts w:ascii="Times New Roman" w:eastAsia="Times New Roman" w:hAnsi="Times New Roman" w:cs="Times New Roman"/>
          <w:b/>
          <w:bCs/>
          <w:color w:val="1F3864"/>
          <w:kern w:val="0"/>
          <w:sz w:val="28"/>
          <w:szCs w:val="28"/>
          <w:lang w:val="es-DO"/>
          <w14:ligatures w14:val="none"/>
        </w:rPr>
      </w:pPr>
    </w:p>
    <w:p w14:paraId="7C40AF33" w14:textId="206F460E" w:rsidR="00B3056A" w:rsidRPr="00E143BF" w:rsidRDefault="00B3056A" w:rsidP="006945F5">
      <w:pPr>
        <w:pStyle w:val="Ttulo1"/>
        <w:rPr>
          <w:rFonts w:eastAsia="Times New Roman"/>
          <w:lang w:val="es-DO"/>
        </w:rPr>
      </w:pPr>
      <w:bookmarkStart w:id="58" w:name="_Toc230269611"/>
      <w:r w:rsidRPr="00E143BF">
        <w:rPr>
          <w:rFonts w:eastAsia="Times New Roman"/>
          <w:lang w:val="es-DO"/>
        </w:rPr>
        <w:t>Anexo 4: Tamaño de las muestras para verificación de resultados</w:t>
      </w:r>
      <w:bookmarkEnd w:id="58"/>
    </w:p>
    <w:p w14:paraId="539BAAC1" w14:textId="77777777" w:rsidR="00BD4F4C" w:rsidRPr="004A2FCA" w:rsidRDefault="00BD4F4C" w:rsidP="00BD4F4C">
      <w:pPr>
        <w:jc w:val="both"/>
        <w:rPr>
          <w:rFonts w:ascii="Times New Roman" w:hAnsi="Times New Roman"/>
          <w:lang w:val="es-DO"/>
        </w:rPr>
      </w:pPr>
      <w:r w:rsidRPr="004A2FCA">
        <w:rPr>
          <w:rFonts w:ascii="Times New Roman" w:hAnsi="Times New Roman"/>
          <w:lang w:val="es-DO"/>
        </w:rPr>
        <w:t>La verificación de resultados que requieran la verificación de una muestra de casos se realizará sobre una “Muestra de Control Representativa”, cuyo tamaño “n” se calculará utilizando la fórmula:</w:t>
      </w:r>
    </w:p>
    <w:p w14:paraId="15F27F6A" w14:textId="6DC9C75C" w:rsidR="00BD4F4C" w:rsidRPr="004A2FCA" w:rsidRDefault="00006097" w:rsidP="00006097">
      <w:pPr>
        <w:jc w:val="center"/>
        <w:rPr>
          <w:rFonts w:ascii="Times New Roman" w:hAnsi="Times New Roman"/>
          <w:lang w:val="es-DO"/>
        </w:rPr>
      </w:pPr>
      <w:r>
        <w:rPr>
          <w:rFonts w:ascii="Times New Roman" w:hAnsi="Times New Roman"/>
          <w:noProof/>
          <w:lang w:val="es-DO"/>
        </w:rPr>
        <w:drawing>
          <wp:inline distT="0" distB="0" distL="0" distR="0" wp14:anchorId="3BA8D95E" wp14:editId="4BBB5C1E">
            <wp:extent cx="211455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447675"/>
                    </a:xfrm>
                    <a:prstGeom prst="rect">
                      <a:avLst/>
                    </a:prstGeom>
                    <a:noFill/>
                    <a:ln>
                      <a:noFill/>
                    </a:ln>
                  </pic:spPr>
                </pic:pic>
              </a:graphicData>
            </a:graphic>
          </wp:inline>
        </w:drawing>
      </w:r>
    </w:p>
    <w:p w14:paraId="130EBC0F" w14:textId="77777777" w:rsidR="00BD4F4C" w:rsidRPr="004A2FCA" w:rsidRDefault="00BD4F4C" w:rsidP="00BD4F4C">
      <w:pPr>
        <w:rPr>
          <w:rFonts w:ascii="Times New Roman" w:hAnsi="Times New Roman"/>
          <w:lang w:val="es-DO"/>
        </w:rPr>
      </w:pPr>
      <w:r w:rsidRPr="004A2FCA">
        <w:rPr>
          <w:rFonts w:ascii="Times New Roman" w:hAnsi="Times New Roman"/>
          <w:lang w:val="es-DO"/>
        </w:rPr>
        <w:t>Donde:</w:t>
      </w:r>
    </w:p>
    <w:p w14:paraId="375147EB" w14:textId="77777777" w:rsidR="00BD4F4C" w:rsidRPr="004A2FCA" w:rsidRDefault="00BD4F4C" w:rsidP="00BD4F4C">
      <w:pPr>
        <w:ind w:left="360" w:hanging="360"/>
        <w:contextualSpacing/>
        <w:rPr>
          <w:rFonts w:ascii="Times New Roman" w:hAnsi="Times New Roman"/>
          <w:lang w:val="es-DO"/>
        </w:rPr>
      </w:pPr>
      <w:r w:rsidRPr="004A2FCA">
        <w:rPr>
          <w:rFonts w:ascii="Times New Roman" w:hAnsi="Times New Roman"/>
          <w:b/>
          <w:bCs/>
          <w:lang w:val="es-DO"/>
        </w:rPr>
        <w:t>n</w:t>
      </w:r>
      <w:r w:rsidRPr="004A2FCA">
        <w:rPr>
          <w:rFonts w:ascii="Times New Roman" w:hAnsi="Times New Roman"/>
          <w:lang w:val="es-DO"/>
        </w:rPr>
        <w:t>:</w:t>
      </w:r>
      <w:r w:rsidRPr="004A2FCA">
        <w:rPr>
          <w:rFonts w:ascii="Times New Roman" w:hAnsi="Times New Roman"/>
          <w:lang w:val="es-DO"/>
        </w:rPr>
        <w:tab/>
        <w:t xml:space="preserve">Tamaño de la muestra. </w:t>
      </w:r>
    </w:p>
    <w:p w14:paraId="4440CC40" w14:textId="77777777" w:rsidR="00BD4F4C" w:rsidRPr="004A2FCA" w:rsidRDefault="00BD4F4C" w:rsidP="00BD4F4C">
      <w:pPr>
        <w:ind w:left="360" w:hanging="360"/>
        <w:contextualSpacing/>
        <w:rPr>
          <w:rFonts w:ascii="Times New Roman" w:hAnsi="Times New Roman"/>
          <w:lang w:val="es-DO"/>
        </w:rPr>
      </w:pPr>
      <w:r w:rsidRPr="004A2FCA">
        <w:rPr>
          <w:rFonts w:ascii="Times New Roman" w:hAnsi="Times New Roman"/>
          <w:b/>
          <w:bCs/>
          <w:lang w:val="es-DO"/>
        </w:rPr>
        <w:t>N</w:t>
      </w:r>
      <w:r w:rsidRPr="004A2FCA">
        <w:rPr>
          <w:rFonts w:ascii="Times New Roman" w:hAnsi="Times New Roman"/>
          <w:lang w:val="es-DO"/>
        </w:rPr>
        <w:t>:</w:t>
      </w:r>
      <w:r w:rsidRPr="004A2FCA">
        <w:rPr>
          <w:rFonts w:ascii="Times New Roman" w:hAnsi="Times New Roman"/>
          <w:lang w:val="es-DO"/>
        </w:rPr>
        <w:tab/>
        <w:t>Tamaño de la población.</w:t>
      </w:r>
    </w:p>
    <w:p w14:paraId="04E890D7" w14:textId="77777777" w:rsidR="00BD4F4C" w:rsidRPr="004A2FCA" w:rsidRDefault="00BD4F4C" w:rsidP="00BD4F4C">
      <w:pPr>
        <w:ind w:left="360" w:hanging="360"/>
        <w:contextualSpacing/>
        <w:rPr>
          <w:rFonts w:ascii="Times New Roman" w:hAnsi="Times New Roman"/>
          <w:lang w:val="es-DO"/>
        </w:rPr>
      </w:pPr>
      <w:r w:rsidRPr="004A2FCA">
        <w:rPr>
          <w:rFonts w:ascii="Times New Roman" w:hAnsi="Times New Roman"/>
          <w:b/>
          <w:bCs/>
          <w:lang w:val="es-DO"/>
        </w:rPr>
        <w:t>e</w:t>
      </w:r>
      <w:r w:rsidRPr="004A2FCA">
        <w:rPr>
          <w:rFonts w:ascii="Times New Roman" w:hAnsi="Times New Roman"/>
          <w:lang w:val="es-DO"/>
        </w:rPr>
        <w:t>:</w:t>
      </w:r>
      <w:r w:rsidRPr="004A2FCA">
        <w:rPr>
          <w:rFonts w:ascii="Times New Roman" w:hAnsi="Times New Roman"/>
          <w:lang w:val="es-DO"/>
        </w:rPr>
        <w:tab/>
        <w:t>Error muestral o error absoluto.</w:t>
      </w:r>
    </w:p>
    <w:p w14:paraId="6909368F" w14:textId="77777777" w:rsidR="00BD4F4C" w:rsidRPr="004A2FCA" w:rsidRDefault="00BD4F4C" w:rsidP="00BD4F4C">
      <w:pPr>
        <w:ind w:left="360" w:hanging="360"/>
        <w:contextualSpacing/>
        <w:rPr>
          <w:rFonts w:ascii="Times New Roman" w:hAnsi="Times New Roman"/>
          <w:lang w:val="es-DO"/>
        </w:rPr>
      </w:pPr>
      <w:r w:rsidRPr="004A2FCA">
        <w:rPr>
          <w:rFonts w:ascii="Times New Roman" w:hAnsi="Times New Roman"/>
          <w:b/>
          <w:bCs/>
          <w:lang w:val="es-DO"/>
        </w:rPr>
        <w:t>Z</w:t>
      </w:r>
      <w:r w:rsidRPr="004A2FCA">
        <w:rPr>
          <w:rFonts w:ascii="Times New Roman" w:hAnsi="Times New Roman"/>
          <w:lang w:val="es-DO"/>
        </w:rPr>
        <w:t>:</w:t>
      </w:r>
      <w:r w:rsidRPr="004A2FCA">
        <w:rPr>
          <w:rFonts w:ascii="Times New Roman" w:hAnsi="Times New Roman"/>
          <w:lang w:val="es-DO"/>
        </w:rPr>
        <w:tab/>
        <w:t xml:space="preserve">Valor de la variable estandarizada Z que define el Nivel de Confianza o viceversa. </w:t>
      </w:r>
    </w:p>
    <w:p w14:paraId="217EFD78" w14:textId="77777777" w:rsidR="00BD4F4C" w:rsidRPr="004A2FCA" w:rsidRDefault="00BD4F4C" w:rsidP="00BD4F4C">
      <w:pPr>
        <w:ind w:left="360" w:hanging="360"/>
        <w:contextualSpacing/>
        <w:rPr>
          <w:rFonts w:ascii="Times New Roman" w:hAnsi="Times New Roman"/>
          <w:lang w:val="es-DO"/>
        </w:rPr>
      </w:pPr>
      <w:r w:rsidRPr="004A2FCA">
        <w:rPr>
          <w:rFonts w:ascii="Times New Roman" w:hAnsi="Times New Roman"/>
          <w:b/>
          <w:bCs/>
          <w:lang w:val="es-DO"/>
        </w:rPr>
        <w:t>p</w:t>
      </w:r>
      <w:r w:rsidRPr="004A2FCA">
        <w:rPr>
          <w:rFonts w:ascii="Times New Roman" w:hAnsi="Times New Roman"/>
          <w:lang w:val="es-DO"/>
        </w:rPr>
        <w:t>:</w:t>
      </w:r>
      <w:r w:rsidRPr="004A2FCA">
        <w:rPr>
          <w:rFonts w:ascii="Times New Roman" w:hAnsi="Times New Roman"/>
          <w:lang w:val="es-DO"/>
        </w:rPr>
        <w:tab/>
        <w:t>Es la variabilidad positiva (posibilidad de que ocurra el evento estudiado. Probabilidad o porcentaje de éxito).</w:t>
      </w:r>
    </w:p>
    <w:p w14:paraId="1FCE9F31" w14:textId="77777777" w:rsidR="00BD4F4C" w:rsidRPr="004A2FCA" w:rsidRDefault="00BD4F4C" w:rsidP="00BD4F4C">
      <w:pPr>
        <w:ind w:left="360" w:hanging="360"/>
        <w:rPr>
          <w:rFonts w:ascii="Times New Roman" w:hAnsi="Times New Roman"/>
          <w:lang w:val="es-DO"/>
        </w:rPr>
      </w:pPr>
      <w:r w:rsidRPr="004A2FCA">
        <w:rPr>
          <w:rFonts w:ascii="Times New Roman" w:hAnsi="Times New Roman"/>
          <w:b/>
          <w:bCs/>
          <w:lang w:val="es-DO"/>
        </w:rPr>
        <w:t>q</w:t>
      </w:r>
      <w:r w:rsidRPr="004A2FCA">
        <w:rPr>
          <w:rFonts w:ascii="Times New Roman" w:hAnsi="Times New Roman"/>
          <w:lang w:val="es-DO"/>
        </w:rPr>
        <w:t>:</w:t>
      </w:r>
      <w:r w:rsidRPr="004A2FCA">
        <w:rPr>
          <w:rFonts w:ascii="Times New Roman" w:hAnsi="Times New Roman"/>
          <w:lang w:val="es-DO"/>
        </w:rPr>
        <w:tab/>
        <w:t>Es la variabilidad negativa (probabilidad de que NO ocurra el evento estudiado. Probabilidad o porcentaje de fracaso).</w:t>
      </w:r>
    </w:p>
    <w:p w14:paraId="54BDCFED" w14:textId="77777777" w:rsidR="00BD4F4C" w:rsidRPr="004A2FCA" w:rsidRDefault="00BD4F4C" w:rsidP="00BD4F4C">
      <w:pPr>
        <w:rPr>
          <w:rFonts w:ascii="Times New Roman" w:hAnsi="Times New Roman"/>
          <w:lang w:val="es-DO"/>
        </w:rPr>
      </w:pPr>
      <w:r w:rsidRPr="004A2FCA">
        <w:rPr>
          <w:rFonts w:ascii="Times New Roman" w:hAnsi="Times New Roman"/>
          <w:lang w:val="es-DO"/>
        </w:rPr>
        <w:t>Para el primer ejercicio de verificación de un determinado IVD/RVD se utilizarán los siguientes valores para los parámetros indicados abajo.</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2269"/>
      </w:tblGrid>
      <w:tr w:rsidR="00BD4F4C" w:rsidRPr="004A2FCA" w14:paraId="537AC9C8" w14:textId="77777777" w:rsidTr="00994C12">
        <w:trPr>
          <w:trHeight w:val="758"/>
          <w:jc w:val="center"/>
        </w:trPr>
        <w:tc>
          <w:tcPr>
            <w:tcW w:w="4391" w:type="dxa"/>
            <w:shd w:val="clear" w:color="auto" w:fill="17365D"/>
          </w:tcPr>
          <w:p w14:paraId="10DE889F" w14:textId="77777777" w:rsidR="00BD4F4C" w:rsidRPr="004A2FCA" w:rsidRDefault="00BD4F4C" w:rsidP="00994C12">
            <w:pPr>
              <w:pStyle w:val="TableParagraph"/>
              <w:spacing w:before="121"/>
              <w:ind w:left="1708" w:right="210" w:hanging="1474"/>
              <w:rPr>
                <w:i/>
                <w:lang w:val="es-DO"/>
              </w:rPr>
            </w:pPr>
            <w:r w:rsidRPr="004A2FCA">
              <w:rPr>
                <w:i/>
                <w:color w:val="FFFFFF"/>
                <w:lang w:val="es-DO"/>
              </w:rPr>
              <w:t>Variables para la determinación del tamaño</w:t>
            </w:r>
            <w:r w:rsidRPr="004A2FCA">
              <w:rPr>
                <w:i/>
                <w:color w:val="FFFFFF"/>
                <w:spacing w:val="-52"/>
                <w:lang w:val="es-DO"/>
              </w:rPr>
              <w:t xml:space="preserve"> </w:t>
            </w:r>
            <w:r w:rsidRPr="004A2FCA">
              <w:rPr>
                <w:i/>
                <w:color w:val="FFFFFF"/>
                <w:lang w:val="es-DO"/>
              </w:rPr>
              <w:t>de muestra</w:t>
            </w:r>
          </w:p>
        </w:tc>
        <w:tc>
          <w:tcPr>
            <w:tcW w:w="2269" w:type="dxa"/>
            <w:shd w:val="clear" w:color="auto" w:fill="17365D"/>
          </w:tcPr>
          <w:p w14:paraId="442C0737" w14:textId="77777777" w:rsidR="00BD4F4C" w:rsidRPr="004A2FCA" w:rsidRDefault="00BD4F4C" w:rsidP="00994C12">
            <w:pPr>
              <w:pStyle w:val="TableParagraph"/>
              <w:spacing w:before="6"/>
              <w:rPr>
                <w:b/>
                <w:i/>
                <w:sz w:val="21"/>
                <w:lang w:val="es-DO"/>
              </w:rPr>
            </w:pPr>
          </w:p>
          <w:p w14:paraId="681D9F72" w14:textId="77777777" w:rsidR="00BD4F4C" w:rsidRPr="004A2FCA" w:rsidRDefault="00BD4F4C" w:rsidP="00994C12">
            <w:pPr>
              <w:pStyle w:val="TableParagraph"/>
              <w:ind w:left="373" w:right="367"/>
              <w:jc w:val="center"/>
              <w:rPr>
                <w:i/>
                <w:lang w:val="es-DO"/>
              </w:rPr>
            </w:pPr>
            <w:r w:rsidRPr="004A2FCA">
              <w:rPr>
                <w:i/>
                <w:color w:val="FFFFFF"/>
                <w:lang w:val="es-DO"/>
              </w:rPr>
              <w:t>Especificaciones</w:t>
            </w:r>
          </w:p>
        </w:tc>
      </w:tr>
      <w:tr w:rsidR="00BD4F4C" w:rsidRPr="004A2FCA" w14:paraId="5602DE8A" w14:textId="77777777" w:rsidTr="00994C12">
        <w:trPr>
          <w:trHeight w:val="256"/>
          <w:jc w:val="center"/>
        </w:trPr>
        <w:tc>
          <w:tcPr>
            <w:tcW w:w="4391" w:type="dxa"/>
          </w:tcPr>
          <w:p w14:paraId="289BD0AE" w14:textId="77777777" w:rsidR="00BD4F4C" w:rsidRPr="004A2FCA" w:rsidRDefault="00BD4F4C" w:rsidP="00994C12">
            <w:pPr>
              <w:pStyle w:val="TableParagraph"/>
              <w:rPr>
                <w:i/>
                <w:lang w:val="es-DO"/>
              </w:rPr>
            </w:pPr>
            <w:r w:rsidRPr="004A2FCA">
              <w:rPr>
                <w:i/>
                <w:lang w:val="es-DO"/>
              </w:rPr>
              <w:t>El</w:t>
            </w:r>
            <w:r w:rsidRPr="004A2FCA">
              <w:rPr>
                <w:i/>
                <w:spacing w:val="-2"/>
                <w:lang w:val="es-DO"/>
              </w:rPr>
              <w:t xml:space="preserve"> </w:t>
            </w:r>
            <w:r w:rsidRPr="004A2FCA">
              <w:rPr>
                <w:i/>
                <w:lang w:val="es-DO"/>
              </w:rPr>
              <w:t>error</w:t>
            </w:r>
            <w:r w:rsidRPr="004A2FCA">
              <w:rPr>
                <w:i/>
                <w:spacing w:val="-1"/>
                <w:lang w:val="es-DO"/>
              </w:rPr>
              <w:t xml:space="preserve"> </w:t>
            </w:r>
            <w:r w:rsidRPr="004A2FCA">
              <w:rPr>
                <w:i/>
                <w:lang w:val="es-DO"/>
              </w:rPr>
              <w:t>máximo</w:t>
            </w:r>
            <w:r w:rsidRPr="004A2FCA">
              <w:rPr>
                <w:i/>
                <w:spacing w:val="-1"/>
                <w:lang w:val="es-DO"/>
              </w:rPr>
              <w:t xml:space="preserve"> </w:t>
            </w:r>
            <w:r w:rsidRPr="004A2FCA">
              <w:rPr>
                <w:i/>
                <w:lang w:val="es-DO"/>
              </w:rPr>
              <w:t>admisible</w:t>
            </w:r>
            <w:r w:rsidRPr="004A2FCA">
              <w:rPr>
                <w:i/>
                <w:spacing w:val="-7"/>
                <w:lang w:val="es-DO"/>
              </w:rPr>
              <w:t xml:space="preserve"> </w:t>
            </w:r>
            <w:r w:rsidRPr="004A2FCA">
              <w:rPr>
                <w:i/>
                <w:lang w:val="es-DO"/>
              </w:rPr>
              <w:t>€</w:t>
            </w:r>
          </w:p>
        </w:tc>
        <w:tc>
          <w:tcPr>
            <w:tcW w:w="2269" w:type="dxa"/>
          </w:tcPr>
          <w:p w14:paraId="7CA16093" w14:textId="77777777" w:rsidR="00BD4F4C" w:rsidRPr="004A2FCA" w:rsidRDefault="00BD4F4C" w:rsidP="00994C12">
            <w:pPr>
              <w:pStyle w:val="TableParagraph"/>
              <w:ind w:left="373" w:right="362"/>
              <w:jc w:val="center"/>
              <w:rPr>
                <w:i/>
                <w:lang w:val="es-DO"/>
              </w:rPr>
            </w:pPr>
            <w:r w:rsidRPr="004A2FCA">
              <w:rPr>
                <w:i/>
                <w:lang w:val="es-DO"/>
              </w:rPr>
              <w:t>5%</w:t>
            </w:r>
          </w:p>
        </w:tc>
      </w:tr>
      <w:tr w:rsidR="00BD4F4C" w:rsidRPr="004A2FCA" w14:paraId="3F68C4E0" w14:textId="77777777" w:rsidTr="00994C12">
        <w:trPr>
          <w:trHeight w:val="256"/>
          <w:jc w:val="center"/>
        </w:trPr>
        <w:tc>
          <w:tcPr>
            <w:tcW w:w="4391" w:type="dxa"/>
          </w:tcPr>
          <w:p w14:paraId="472026C7" w14:textId="77777777" w:rsidR="00BD4F4C" w:rsidRPr="004A2FCA" w:rsidRDefault="00BD4F4C" w:rsidP="00994C12">
            <w:pPr>
              <w:pStyle w:val="TableParagraph"/>
              <w:rPr>
                <w:i/>
                <w:lang w:val="es-DO"/>
              </w:rPr>
            </w:pPr>
            <w:r w:rsidRPr="004A2FCA">
              <w:rPr>
                <w:i/>
                <w:lang w:val="es-DO"/>
              </w:rPr>
              <w:t>Nivel</w:t>
            </w:r>
            <w:r w:rsidRPr="004A2FCA">
              <w:rPr>
                <w:i/>
                <w:spacing w:val="-1"/>
                <w:lang w:val="es-DO"/>
              </w:rPr>
              <w:t xml:space="preserve"> </w:t>
            </w:r>
            <w:r w:rsidRPr="004A2FCA">
              <w:rPr>
                <w:i/>
                <w:lang w:val="es-DO"/>
              </w:rPr>
              <w:t>de</w:t>
            </w:r>
            <w:r w:rsidRPr="004A2FCA">
              <w:rPr>
                <w:i/>
                <w:spacing w:val="-1"/>
                <w:lang w:val="es-DO"/>
              </w:rPr>
              <w:t xml:space="preserve"> </w:t>
            </w:r>
            <w:r w:rsidRPr="004A2FCA">
              <w:rPr>
                <w:i/>
                <w:lang w:val="es-DO"/>
              </w:rPr>
              <w:t>confianza</w:t>
            </w:r>
          </w:p>
        </w:tc>
        <w:tc>
          <w:tcPr>
            <w:tcW w:w="2269" w:type="dxa"/>
          </w:tcPr>
          <w:p w14:paraId="377C878C" w14:textId="77777777" w:rsidR="00BD4F4C" w:rsidRPr="004A2FCA" w:rsidRDefault="00BD4F4C" w:rsidP="00994C12">
            <w:pPr>
              <w:pStyle w:val="TableParagraph"/>
              <w:ind w:left="373" w:right="365"/>
              <w:jc w:val="center"/>
              <w:rPr>
                <w:i/>
                <w:lang w:val="es-DO"/>
              </w:rPr>
            </w:pPr>
            <w:r w:rsidRPr="004A2FCA">
              <w:rPr>
                <w:i/>
                <w:lang w:val="es-DO"/>
              </w:rPr>
              <w:t>95%</w:t>
            </w:r>
          </w:p>
        </w:tc>
      </w:tr>
      <w:tr w:rsidR="00BD4F4C" w:rsidRPr="004A2FCA" w14:paraId="29CE4982" w14:textId="77777777" w:rsidTr="00994C12">
        <w:trPr>
          <w:trHeight w:val="256"/>
          <w:jc w:val="center"/>
        </w:trPr>
        <w:tc>
          <w:tcPr>
            <w:tcW w:w="4391" w:type="dxa"/>
          </w:tcPr>
          <w:p w14:paraId="31559600" w14:textId="77777777" w:rsidR="00BD4F4C" w:rsidRPr="004A2FCA" w:rsidRDefault="00BD4F4C" w:rsidP="00994C12">
            <w:pPr>
              <w:pStyle w:val="TableParagraph"/>
              <w:rPr>
                <w:i/>
                <w:lang w:val="es-DO"/>
              </w:rPr>
            </w:pPr>
            <w:r w:rsidRPr="004A2FCA">
              <w:rPr>
                <w:i/>
                <w:lang w:val="es-DO"/>
              </w:rPr>
              <w:t>Valor de la variable estandarizada Z</w:t>
            </w:r>
          </w:p>
        </w:tc>
        <w:tc>
          <w:tcPr>
            <w:tcW w:w="2269" w:type="dxa"/>
          </w:tcPr>
          <w:p w14:paraId="3B68428F" w14:textId="77777777" w:rsidR="00BD4F4C" w:rsidRPr="004A2FCA" w:rsidRDefault="00BD4F4C" w:rsidP="00994C12">
            <w:pPr>
              <w:pStyle w:val="TableParagraph"/>
              <w:ind w:left="373" w:right="365"/>
              <w:jc w:val="center"/>
              <w:rPr>
                <w:i/>
                <w:lang w:val="es-DO"/>
              </w:rPr>
            </w:pPr>
            <w:r w:rsidRPr="004A2FCA">
              <w:rPr>
                <w:i/>
                <w:lang w:val="es-DO"/>
              </w:rPr>
              <w:t>1,96</w:t>
            </w:r>
          </w:p>
        </w:tc>
      </w:tr>
      <w:tr w:rsidR="00BD4F4C" w:rsidRPr="004A2FCA" w14:paraId="4FCC996E" w14:textId="77777777" w:rsidTr="00994C12">
        <w:trPr>
          <w:trHeight w:val="256"/>
          <w:jc w:val="center"/>
        </w:trPr>
        <w:tc>
          <w:tcPr>
            <w:tcW w:w="4391" w:type="dxa"/>
          </w:tcPr>
          <w:p w14:paraId="69E6C6BB" w14:textId="77777777" w:rsidR="00BD4F4C" w:rsidRPr="004A2FCA" w:rsidRDefault="00BD4F4C" w:rsidP="00994C12">
            <w:pPr>
              <w:pStyle w:val="TableParagraph"/>
              <w:rPr>
                <w:i/>
                <w:lang w:val="es-DO"/>
              </w:rPr>
            </w:pPr>
            <w:r w:rsidRPr="004A2FCA">
              <w:rPr>
                <w:i/>
                <w:lang w:val="es-DO"/>
              </w:rPr>
              <w:t>Probabilidad de éxito (p)</w:t>
            </w:r>
          </w:p>
        </w:tc>
        <w:tc>
          <w:tcPr>
            <w:tcW w:w="2269" w:type="dxa"/>
          </w:tcPr>
          <w:p w14:paraId="5562F136" w14:textId="77777777" w:rsidR="00BD4F4C" w:rsidRPr="004A2FCA" w:rsidRDefault="00BD4F4C" w:rsidP="00994C12">
            <w:pPr>
              <w:pStyle w:val="TableParagraph"/>
              <w:ind w:left="373" w:right="365"/>
              <w:jc w:val="center"/>
              <w:rPr>
                <w:i/>
                <w:lang w:val="es-DO"/>
              </w:rPr>
            </w:pPr>
            <w:r w:rsidRPr="004A2FCA">
              <w:rPr>
                <w:i/>
                <w:lang w:val="es-DO"/>
              </w:rPr>
              <w:t>p =</w:t>
            </w:r>
            <w:r w:rsidRPr="004A2FCA">
              <w:rPr>
                <w:i/>
                <w:spacing w:val="1"/>
                <w:lang w:val="es-DO"/>
              </w:rPr>
              <w:t xml:space="preserve"> </w:t>
            </w:r>
            <w:r w:rsidRPr="004A2FCA">
              <w:rPr>
                <w:i/>
                <w:lang w:val="es-DO"/>
              </w:rPr>
              <w:t>0,5</w:t>
            </w:r>
          </w:p>
        </w:tc>
      </w:tr>
      <w:tr w:rsidR="00BD4F4C" w:rsidRPr="004A2FCA" w14:paraId="01B6E4F6" w14:textId="77777777" w:rsidTr="00994C12">
        <w:trPr>
          <w:trHeight w:val="256"/>
          <w:jc w:val="center"/>
        </w:trPr>
        <w:tc>
          <w:tcPr>
            <w:tcW w:w="4391" w:type="dxa"/>
          </w:tcPr>
          <w:p w14:paraId="7726F19E" w14:textId="77777777" w:rsidR="00BD4F4C" w:rsidRPr="004A2FCA" w:rsidRDefault="00BD4F4C" w:rsidP="00994C12">
            <w:pPr>
              <w:pStyle w:val="TableParagraph"/>
              <w:rPr>
                <w:i/>
                <w:lang w:val="es-DO"/>
              </w:rPr>
            </w:pPr>
            <w:r w:rsidRPr="004A2FCA">
              <w:rPr>
                <w:i/>
                <w:lang w:val="es-DO"/>
              </w:rPr>
              <w:t>Probabilidad de fracaso (q)</w:t>
            </w:r>
          </w:p>
        </w:tc>
        <w:tc>
          <w:tcPr>
            <w:tcW w:w="2269" w:type="dxa"/>
          </w:tcPr>
          <w:p w14:paraId="2C102061" w14:textId="77777777" w:rsidR="00BD4F4C" w:rsidRPr="004A2FCA" w:rsidRDefault="00BD4F4C" w:rsidP="00994C12">
            <w:pPr>
              <w:pStyle w:val="TableParagraph"/>
              <w:ind w:left="373" w:right="365"/>
              <w:jc w:val="center"/>
              <w:rPr>
                <w:i/>
                <w:lang w:val="es-DO"/>
              </w:rPr>
            </w:pPr>
            <w:r w:rsidRPr="004A2FCA">
              <w:rPr>
                <w:i/>
                <w:lang w:val="es-DO"/>
              </w:rPr>
              <w:t>q =</w:t>
            </w:r>
            <w:r w:rsidRPr="004A2FCA">
              <w:rPr>
                <w:i/>
                <w:spacing w:val="1"/>
                <w:lang w:val="es-DO"/>
              </w:rPr>
              <w:t xml:space="preserve"> </w:t>
            </w:r>
            <w:r w:rsidRPr="004A2FCA">
              <w:rPr>
                <w:i/>
                <w:lang w:val="es-DO"/>
              </w:rPr>
              <w:t>0,5</w:t>
            </w:r>
          </w:p>
        </w:tc>
      </w:tr>
      <w:tr w:rsidR="00BD4F4C" w:rsidRPr="004A2FCA" w14:paraId="24CE107C" w14:textId="77777777" w:rsidTr="00994C12">
        <w:trPr>
          <w:trHeight w:val="256"/>
          <w:jc w:val="center"/>
        </w:trPr>
        <w:tc>
          <w:tcPr>
            <w:tcW w:w="4391" w:type="dxa"/>
          </w:tcPr>
          <w:p w14:paraId="607A5BED" w14:textId="77777777" w:rsidR="00BD4F4C" w:rsidRPr="004A2FCA" w:rsidRDefault="00BD4F4C" w:rsidP="00994C12">
            <w:pPr>
              <w:pStyle w:val="TableParagraph"/>
              <w:rPr>
                <w:i/>
                <w:lang w:val="es-DO"/>
              </w:rPr>
            </w:pPr>
            <w:r w:rsidRPr="004A2FCA">
              <w:rPr>
                <w:i/>
                <w:lang w:val="es-DO"/>
              </w:rPr>
              <w:t>Tipo de</w:t>
            </w:r>
            <w:r w:rsidRPr="004A2FCA">
              <w:rPr>
                <w:i/>
                <w:spacing w:val="-2"/>
                <w:lang w:val="es-DO"/>
              </w:rPr>
              <w:t xml:space="preserve"> </w:t>
            </w:r>
            <w:r w:rsidRPr="004A2FCA">
              <w:rPr>
                <w:i/>
                <w:lang w:val="es-DO"/>
              </w:rPr>
              <w:t>distribución</w:t>
            </w:r>
          </w:p>
        </w:tc>
        <w:tc>
          <w:tcPr>
            <w:tcW w:w="2269" w:type="dxa"/>
          </w:tcPr>
          <w:p w14:paraId="51257388" w14:textId="77777777" w:rsidR="00BD4F4C" w:rsidRPr="004A2FCA" w:rsidRDefault="00BD4F4C" w:rsidP="00994C12">
            <w:pPr>
              <w:pStyle w:val="TableParagraph"/>
              <w:ind w:left="373" w:right="366"/>
              <w:jc w:val="center"/>
              <w:rPr>
                <w:i/>
                <w:lang w:val="es-DO"/>
              </w:rPr>
            </w:pPr>
            <w:r w:rsidRPr="004A2FCA">
              <w:rPr>
                <w:i/>
                <w:lang w:val="es-DO"/>
              </w:rPr>
              <w:t>Normal</w:t>
            </w:r>
          </w:p>
        </w:tc>
      </w:tr>
    </w:tbl>
    <w:p w14:paraId="105B23FD" w14:textId="77777777" w:rsidR="00BD4F4C" w:rsidRPr="004A2FCA" w:rsidRDefault="00BD4F4C" w:rsidP="00BD4F4C">
      <w:pPr>
        <w:pStyle w:val="Textoindependiente"/>
        <w:rPr>
          <w:rFonts w:ascii="Times New Roman" w:hAnsi="Times New Roman" w:cs="Times New Roman"/>
          <w:lang w:val="es-DO"/>
        </w:rPr>
      </w:pPr>
    </w:p>
    <w:p w14:paraId="13806A91" w14:textId="77777777" w:rsidR="00BD4F4C" w:rsidRPr="004A2FCA" w:rsidRDefault="00BD4F4C" w:rsidP="00BD4F4C">
      <w:pPr>
        <w:jc w:val="both"/>
        <w:rPr>
          <w:rFonts w:ascii="Times New Roman" w:hAnsi="Times New Roman"/>
          <w:lang w:val="es-DO"/>
        </w:rPr>
      </w:pPr>
      <w:r w:rsidRPr="004A2FCA">
        <w:rPr>
          <w:rFonts w:ascii="Times New Roman" w:hAnsi="Times New Roman"/>
          <w:lang w:val="es-DO"/>
        </w:rPr>
        <w:t>En los siguientes ciclos de verificación de un dado IVD/RVD podrá variarse el valor de “p” (y por ende el de “q” = 1 - “p”), si el porcentaje de éxito en las muestras consideradas en años anteriores combinadas (sumatoria de casos exitosos dividida por la sumatoria de los tamaños de las muestras) para ese IVD supera el 70 por ciento. En tal caso, se tomará como valor de “p” el valor del porcentaje de éxito combinado, calculado según la fórmula indicada en este mismo párrafo.</w:t>
      </w:r>
    </w:p>
    <w:p w14:paraId="4085055B" w14:textId="77777777" w:rsidR="00BD4F4C" w:rsidRPr="004A2FCA" w:rsidRDefault="00BD4F4C" w:rsidP="00BD4F4C">
      <w:pPr>
        <w:jc w:val="both"/>
        <w:rPr>
          <w:rFonts w:ascii="Times New Roman" w:hAnsi="Times New Roman"/>
          <w:lang w:val="es-DO"/>
        </w:rPr>
      </w:pPr>
      <w:r w:rsidRPr="004A2FCA">
        <w:rPr>
          <w:rFonts w:ascii="Times New Roman" w:hAnsi="Times New Roman"/>
          <w:lang w:val="es-DO"/>
        </w:rPr>
        <w:t>La adopción de un valor de “p” = “q” = 0,5 en el primer año parte del desconocimiento de la probabilidad de éxito dada la inexistencia de muestreos anteriores. Si bien es concebible que la probabilidad de éxito sea alta dado que el universo está compuesto por casos que los prestadores y la UGCP confían en que se cumplen las condiciones para que sean considerados exitosos, estos valores dan un buen margen de seguridad al ejercicio de verificación, pues arrojan el mayor tamaño de muestra posible utilizando los valores ya indicados para los otros parámetros.</w:t>
      </w:r>
    </w:p>
    <w:p w14:paraId="4A2B553E" w14:textId="77777777" w:rsidR="00BD4F4C" w:rsidRPr="004A2FCA" w:rsidRDefault="00BD4F4C" w:rsidP="00BD4F4C">
      <w:pPr>
        <w:jc w:val="both"/>
        <w:rPr>
          <w:rFonts w:ascii="Times New Roman" w:hAnsi="Times New Roman"/>
          <w:lang w:val="es-DO"/>
        </w:rPr>
      </w:pPr>
      <w:r w:rsidRPr="004A2FCA">
        <w:rPr>
          <w:rFonts w:ascii="Times New Roman" w:hAnsi="Times New Roman"/>
          <w:lang w:val="es-DO"/>
        </w:rPr>
        <w:t>En ciclos siguientes, una vez que se tiene noción del valor de la probabilidad de éxito en ejercicios anteriores, puede modificarse los valores de “p” y “q” que, siempre que sean diferentes de 0,5, arrojaran tamaños de muestra menores, como se ve en el grafico siguiente que muestra el tamaño de la muestra para un universo de 1.000 casos según el valor que adopte “p”.</w:t>
      </w:r>
    </w:p>
    <w:p w14:paraId="7B71F58D" w14:textId="77777777" w:rsidR="00BD4F4C" w:rsidRPr="004A2FCA" w:rsidRDefault="00BD4F4C" w:rsidP="00BD4F4C">
      <w:pPr>
        <w:jc w:val="center"/>
        <w:rPr>
          <w:rFonts w:ascii="Times New Roman" w:hAnsi="Times New Roman"/>
          <w:lang w:val="es-DO"/>
        </w:rPr>
      </w:pPr>
      <w:r w:rsidRPr="004A2FCA">
        <w:rPr>
          <w:rFonts w:ascii="Times New Roman" w:hAnsi="Times New Roman"/>
          <w:noProof/>
          <w:lang w:val="es-DO"/>
        </w:rPr>
        <w:drawing>
          <wp:inline distT="0" distB="0" distL="0" distR="0" wp14:anchorId="5DAA2509" wp14:editId="635BC380">
            <wp:extent cx="4937760" cy="2895662"/>
            <wp:effectExtent l="0" t="0" r="2540" b="0"/>
            <wp:docPr id="1349740250" name="Picture 1" descr="A graph with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40250" name="Picture 1" descr="A graph with a curve&#10;&#10;Description automatically generated"/>
                    <pic:cNvPicPr/>
                  </pic:nvPicPr>
                  <pic:blipFill>
                    <a:blip r:embed="rId17"/>
                    <a:stretch>
                      <a:fillRect/>
                    </a:stretch>
                  </pic:blipFill>
                  <pic:spPr>
                    <a:xfrm>
                      <a:off x="0" y="0"/>
                      <a:ext cx="4937760" cy="2895662"/>
                    </a:xfrm>
                    <a:prstGeom prst="rect">
                      <a:avLst/>
                    </a:prstGeom>
                  </pic:spPr>
                </pic:pic>
              </a:graphicData>
            </a:graphic>
          </wp:inline>
        </w:drawing>
      </w:r>
    </w:p>
    <w:p w14:paraId="5DE60DBE" w14:textId="77777777" w:rsidR="00BD4F4C" w:rsidRPr="004A2FCA" w:rsidRDefault="00BD4F4C" w:rsidP="00BD4F4C">
      <w:pPr>
        <w:jc w:val="both"/>
        <w:rPr>
          <w:lang w:val="es-DO"/>
        </w:rPr>
      </w:pPr>
      <w:r w:rsidRPr="004A2FCA">
        <w:rPr>
          <w:rFonts w:ascii="Times New Roman" w:hAnsi="Times New Roman"/>
          <w:lang w:val="es-DO"/>
        </w:rPr>
        <w:t>Con un valor de p = 0,5 la muestra a verificar para un universo de 1.000 casos es de 278, es decir un 27,8%. Si en la primera verificación se obtiene un porcentaje de cumplimiento del 90%, para un universo similar en la segunda verificación, el tamaño de la muestra sería el correspondiente a p = 0,9, es decir 122 casos o el 12,2%. De este modo se concluye que, luego de la primera verificación y dado que los prestadores tienen por objetivo cumplir con las condiciones de éxito, es dable esperar una significativa reducción del tamaño de las muestras a verificar.</w:t>
      </w:r>
    </w:p>
    <w:p w14:paraId="4D3177B2" w14:textId="286650F9" w:rsidR="002F66B7" w:rsidRDefault="002F66B7" w:rsidP="00754F9C">
      <w:pPr>
        <w:spacing w:before="7"/>
        <w:rPr>
          <w:rFonts w:ascii="Times New Roman"/>
          <w:sz w:val="20"/>
        </w:rPr>
      </w:pPr>
    </w:p>
    <w:p w14:paraId="7DC9C7A5" w14:textId="77777777" w:rsidR="002F66B7" w:rsidRDefault="002F66B7" w:rsidP="002F66B7">
      <w:pPr>
        <w:rPr>
          <w:rFonts w:ascii="Times New Roman"/>
          <w:sz w:val="20"/>
        </w:rPr>
      </w:pPr>
    </w:p>
    <w:p w14:paraId="40FCF8EE" w14:textId="77777777" w:rsidR="002F66B7" w:rsidRDefault="002F66B7" w:rsidP="002F66B7">
      <w:pPr>
        <w:rPr>
          <w:rFonts w:ascii="Times New Roman"/>
          <w:sz w:val="20"/>
        </w:rPr>
      </w:pPr>
    </w:p>
    <w:p w14:paraId="43E6A332" w14:textId="77777777" w:rsidR="002F66B7" w:rsidRDefault="002F66B7" w:rsidP="002F66B7">
      <w:pPr>
        <w:rPr>
          <w:rFonts w:ascii="Times New Roman"/>
          <w:sz w:val="20"/>
        </w:rPr>
      </w:pPr>
    </w:p>
    <w:p w14:paraId="020F7BC0" w14:textId="77777777" w:rsidR="002F66B7" w:rsidRDefault="002F66B7" w:rsidP="002F66B7">
      <w:pPr>
        <w:spacing w:before="209"/>
        <w:rPr>
          <w:rFonts w:ascii="Times New Roman"/>
          <w:sz w:val="20"/>
        </w:rPr>
      </w:pPr>
    </w:p>
    <w:p w14:paraId="588E22AC" w14:textId="77777777" w:rsidR="00B3056A" w:rsidRPr="00E143BF" w:rsidRDefault="00B3056A" w:rsidP="00B3056A">
      <w:pPr>
        <w:spacing w:after="120" w:line="240" w:lineRule="auto"/>
        <w:rPr>
          <w:rFonts w:ascii="Times New Roman" w:eastAsia="Times New Roman" w:hAnsi="Times New Roman" w:cs="Times New Roman"/>
          <w:kern w:val="0"/>
          <w:lang w:val="es-DO"/>
          <w14:ligatures w14:val="none"/>
        </w:rPr>
      </w:pPr>
    </w:p>
    <w:p w14:paraId="65D77665" w14:textId="77777777" w:rsidR="00CE573E" w:rsidRPr="00E143BF" w:rsidRDefault="00CE573E">
      <w:pPr>
        <w:rPr>
          <w:lang w:val="es-DO"/>
        </w:rPr>
      </w:pPr>
    </w:p>
    <w:sectPr w:rsidR="00CE573E" w:rsidRPr="00E143BF" w:rsidSect="00B3056A">
      <w:headerReference w:type="default" r:id="rId18"/>
      <w:pgSz w:w="12240" w:h="15840"/>
      <w:pgMar w:top="720" w:right="1080" w:bottom="1080" w:left="1080" w:header="706" w:footer="70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0ADF1" w16cex:dateUtc="2026-05-11T19:35:00Z"/>
  <w16cex:commentExtensible w16cex:durableId="1DFE32A0" w16cex:dateUtc="2026-05-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F561" w14:textId="77777777" w:rsidR="00AE75A8" w:rsidRDefault="00AE75A8" w:rsidP="00B3056A">
      <w:pPr>
        <w:spacing w:after="0" w:line="240" w:lineRule="auto"/>
      </w:pPr>
      <w:r>
        <w:separator/>
      </w:r>
    </w:p>
  </w:endnote>
  <w:endnote w:type="continuationSeparator" w:id="0">
    <w:p w14:paraId="48E71760" w14:textId="77777777" w:rsidR="00AE75A8" w:rsidRDefault="00AE75A8" w:rsidP="00B3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98C3" w14:textId="6DDC9D0C" w:rsidR="00944483" w:rsidRDefault="007860CA">
    <w:pPr>
      <w:pStyle w:val="Piedepgina"/>
    </w:pPr>
    <w:r>
      <w:rPr>
        <w:noProof/>
      </w:rPr>
      <mc:AlternateContent>
        <mc:Choice Requires="wps">
          <w:drawing>
            <wp:anchor distT="0" distB="0" distL="0" distR="0" simplePos="0" relativeHeight="251658241" behindDoc="0" locked="0" layoutInCell="1" allowOverlap="1" wp14:anchorId="4381B4AB" wp14:editId="4F0DF134">
              <wp:simplePos x="635" y="635"/>
              <wp:positionH relativeFrom="page">
                <wp:align>right</wp:align>
              </wp:positionH>
              <wp:positionV relativeFrom="page">
                <wp:align>bottom</wp:align>
              </wp:positionV>
              <wp:extent cx="1170305" cy="370205"/>
              <wp:effectExtent l="0" t="0" r="0" b="0"/>
              <wp:wrapNone/>
              <wp:docPr id="1957896897" name="Text Box 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34615E66" w14:textId="166F4646" w:rsidR="007860CA" w:rsidRPr="007860CA" w:rsidRDefault="007860CA" w:rsidP="007860CA">
                          <w:pPr>
                            <w:spacing w:after="0"/>
                            <w:rPr>
                              <w:rFonts w:ascii="Aptos" w:eastAsia="Aptos" w:hAnsi="Aptos" w:cs="Aptos"/>
                              <w:noProof/>
                              <w:color w:val="000000"/>
                              <w:sz w:val="20"/>
                              <w:szCs w:val="20"/>
                            </w:rPr>
                          </w:pPr>
                          <w:r w:rsidRPr="007860C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81B4AB"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" filled="f" stroked="f">
              <v:textbox style="mso-fit-shape-to-text:t" inset="0,0,20pt,15pt">
                <w:txbxContent>
                  <w:p w14:paraId="34615E66" w14:textId="166F4646" w:rsidR="007860CA" w:rsidRPr="007860CA" w:rsidRDefault="007860CA" w:rsidP="007860CA">
                    <w:pPr>
                      <w:spacing w:after="0"/>
                      <w:rPr>
                        <w:rFonts w:ascii="Aptos" w:eastAsia="Aptos" w:hAnsi="Aptos" w:cs="Aptos"/>
                        <w:noProof/>
                        <w:color w:val="000000"/>
                        <w:sz w:val="20"/>
                        <w:szCs w:val="20"/>
                      </w:rPr>
                    </w:pPr>
                    <w:r w:rsidRPr="007860C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6890" w14:textId="2D726985" w:rsidR="00944483" w:rsidRDefault="007860CA">
    <w:pPr>
      <w:pStyle w:val="Piedepgina"/>
    </w:pPr>
    <w:r>
      <w:rPr>
        <w:noProof/>
      </w:rPr>
      <mc:AlternateContent>
        <mc:Choice Requires="wps">
          <w:drawing>
            <wp:anchor distT="0" distB="0" distL="0" distR="0" simplePos="0" relativeHeight="251658242" behindDoc="0" locked="0" layoutInCell="1" allowOverlap="1" wp14:anchorId="1946EFDB" wp14:editId="78D00C76">
              <wp:simplePos x="635" y="635"/>
              <wp:positionH relativeFrom="page">
                <wp:align>right</wp:align>
              </wp:positionH>
              <wp:positionV relativeFrom="page">
                <wp:align>bottom</wp:align>
              </wp:positionV>
              <wp:extent cx="1170305" cy="370205"/>
              <wp:effectExtent l="0" t="0" r="0" b="0"/>
              <wp:wrapNone/>
              <wp:docPr id="1432205723" name="Text Box 3"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C8A64AF" w14:textId="42519292" w:rsidR="007860CA" w:rsidRPr="007860CA" w:rsidRDefault="007860CA" w:rsidP="007860CA">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46EFDB"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" filled="f" stroked="f">
              <v:textbox style="mso-fit-shape-to-text:t" inset="0,0,20pt,15pt">
                <w:txbxContent>
                  <w:p w14:paraId="0C8A64AF" w14:textId="42519292" w:rsidR="007860CA" w:rsidRPr="007860CA" w:rsidRDefault="007860CA" w:rsidP="007860CA">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7A76" w14:textId="26132B90" w:rsidR="00944483" w:rsidRDefault="007860CA">
    <w:pPr>
      <w:pStyle w:val="Piedepgina"/>
    </w:pPr>
    <w:r>
      <w:rPr>
        <w:noProof/>
      </w:rPr>
      <mc:AlternateContent>
        <mc:Choice Requires="wps">
          <w:drawing>
            <wp:anchor distT="0" distB="0" distL="0" distR="0" simplePos="0" relativeHeight="251658240" behindDoc="0" locked="0" layoutInCell="1" allowOverlap="1" wp14:anchorId="487AEC68" wp14:editId="5BDA3219">
              <wp:simplePos x="635" y="635"/>
              <wp:positionH relativeFrom="page">
                <wp:align>right</wp:align>
              </wp:positionH>
              <wp:positionV relativeFrom="page">
                <wp:align>bottom</wp:align>
              </wp:positionV>
              <wp:extent cx="1170305" cy="370205"/>
              <wp:effectExtent l="0" t="0" r="0" b="0"/>
              <wp:wrapNone/>
              <wp:docPr id="1697364704" name="Text Box 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6CBB0CC0" w14:textId="5EE5185C" w:rsidR="007860CA" w:rsidRPr="007860CA" w:rsidRDefault="007860CA" w:rsidP="007860CA">
                          <w:pPr>
                            <w:spacing w:after="0"/>
                            <w:rPr>
                              <w:rFonts w:ascii="Aptos" w:eastAsia="Aptos" w:hAnsi="Aptos" w:cs="Aptos"/>
                              <w:noProof/>
                              <w:color w:val="000000"/>
                              <w:sz w:val="20"/>
                              <w:szCs w:val="20"/>
                            </w:rPr>
                          </w:pPr>
                          <w:r w:rsidRPr="007860C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7AEC68"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" filled="f" stroked="f">
              <v:textbox style="mso-fit-shape-to-text:t" inset="0,0,20pt,15pt">
                <w:txbxContent>
                  <w:p w14:paraId="6CBB0CC0" w14:textId="5EE5185C" w:rsidR="007860CA" w:rsidRPr="007860CA" w:rsidRDefault="007860CA" w:rsidP="007860CA">
                    <w:pPr>
                      <w:spacing w:after="0"/>
                      <w:rPr>
                        <w:rFonts w:ascii="Aptos" w:eastAsia="Aptos" w:hAnsi="Aptos" w:cs="Aptos"/>
                        <w:noProof/>
                        <w:color w:val="000000"/>
                        <w:sz w:val="20"/>
                        <w:szCs w:val="20"/>
                      </w:rPr>
                    </w:pPr>
                    <w:r w:rsidRPr="007860CA">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AEB3" w14:textId="77777777" w:rsidR="00AE75A8" w:rsidRDefault="00AE75A8" w:rsidP="00B3056A">
      <w:pPr>
        <w:spacing w:after="0" w:line="240" w:lineRule="auto"/>
      </w:pPr>
      <w:r>
        <w:separator/>
      </w:r>
    </w:p>
  </w:footnote>
  <w:footnote w:type="continuationSeparator" w:id="0">
    <w:p w14:paraId="1EF9E7FA" w14:textId="77777777" w:rsidR="00AE75A8" w:rsidRDefault="00AE75A8" w:rsidP="00B3056A">
      <w:pPr>
        <w:spacing w:after="0" w:line="240" w:lineRule="auto"/>
      </w:pPr>
      <w:r>
        <w:continuationSeparator/>
      </w:r>
    </w:p>
  </w:footnote>
  <w:footnote w:id="1">
    <w:p w14:paraId="1344FEEF" w14:textId="20F6684B" w:rsidR="6BA80685" w:rsidRDefault="6BA80685" w:rsidP="00730776">
      <w:pPr>
        <w:pStyle w:val="Textonotapie"/>
        <w:rPr>
          <w:lang w:val="es-ES"/>
        </w:rPr>
      </w:pPr>
      <w:r w:rsidRPr="6BA80685">
        <w:rPr>
          <w:rStyle w:val="Refdenotaalpie"/>
          <w:lang w:val="es-ES"/>
        </w:rPr>
        <w:footnoteRef/>
      </w:r>
      <w:r w:rsidRPr="6BA80685">
        <w:rPr>
          <w:lang w:val="es-ES"/>
        </w:rPr>
        <w:t xml:space="preserve"> Será verificado con los resultados presentados en el Informe de Monitoreo de Resultados Consolidado del año 3 y las evidencias correspondientes.</w:t>
      </w:r>
    </w:p>
  </w:footnote>
  <w:footnote w:id="2">
    <w:p w14:paraId="634225A9" w14:textId="402ED84A" w:rsidR="00B3056A" w:rsidRPr="009A7434" w:rsidRDefault="00B3056A" w:rsidP="00B3056A">
      <w:pPr>
        <w:pStyle w:val="Textonotapie"/>
        <w:jc w:val="both"/>
        <w:rPr>
          <w:lang w:val="es-ES"/>
        </w:rPr>
      </w:pPr>
      <w:r>
        <w:rPr>
          <w:rStyle w:val="Refdenotaalpie"/>
        </w:rPr>
        <w:footnoteRef/>
      </w:r>
      <w:r w:rsidRPr="009A7434">
        <w:rPr>
          <w:lang w:val="es-ES"/>
        </w:rPr>
        <w:t xml:space="preserve"> El cronograma de la Evaluación Anual de Logros establecido en el Protocolo de Verificación se encuentra desactualizado debido a los desfases acumulados en los ciclos de verificación del Programa. Las fechas clave para los ciclos cubiertos por el presente contrato serán definidas por la AVI</w:t>
      </w:r>
      <w:r>
        <w:rPr>
          <w:lang w:val="es-ES"/>
        </w:rPr>
        <w:t xml:space="preserve"> </w:t>
      </w:r>
      <w:r w:rsidRPr="009A7434">
        <w:rPr>
          <w:lang w:val="es-ES"/>
        </w:rPr>
        <w:t xml:space="preserve">y acordadas con la UGCP en su Plan de Trabajo </w:t>
      </w:r>
      <w:r>
        <w:rPr>
          <w:lang w:val="es-ES"/>
        </w:rPr>
        <w:t>que se constituirá en el</w:t>
      </w:r>
      <w:r w:rsidRPr="009A7434">
        <w:rPr>
          <w:lang w:val="es-ES"/>
        </w:rPr>
        <w:t xml:space="preserve"> Cronograma de la EAL (Producto 1)</w:t>
      </w:r>
      <w:r w:rsidR="00263069">
        <w:rPr>
          <w:lang w:val="es-ES"/>
        </w:rPr>
        <w:t>, siempre que se tome en cuenta los plazos máximos fijados en la sección 2.3.1</w:t>
      </w:r>
      <w:r w:rsidR="00EF2279">
        <w:rPr>
          <w:lang w:val="es-ES"/>
        </w:rPr>
        <w:t>.</w:t>
      </w:r>
      <w:r w:rsidRPr="009A7434">
        <w:rPr>
          <w:lang w:val="es-ES"/>
        </w:rPr>
        <w:t xml:space="preserve"> </w:t>
      </w:r>
      <w:r w:rsidR="00C86501">
        <w:rPr>
          <w:lang w:val="es-ES"/>
        </w:rPr>
        <w:t>Una vez acordado, e</w:t>
      </w:r>
      <w:r w:rsidRPr="009A7434">
        <w:rPr>
          <w:lang w:val="es-ES"/>
        </w:rPr>
        <w:t xml:space="preserve">l </w:t>
      </w:r>
      <w:r w:rsidR="00263069">
        <w:rPr>
          <w:lang w:val="es-ES"/>
        </w:rPr>
        <w:t>C</w:t>
      </w:r>
      <w:r w:rsidRPr="009A7434">
        <w:rPr>
          <w:lang w:val="es-ES"/>
        </w:rPr>
        <w:t xml:space="preserve">ronograma </w:t>
      </w:r>
      <w:r w:rsidR="00263069">
        <w:rPr>
          <w:lang w:val="es-ES"/>
        </w:rPr>
        <w:t>de la EAL</w:t>
      </w:r>
      <w:r w:rsidRPr="009A7434">
        <w:rPr>
          <w:lang w:val="es-ES"/>
        </w:rPr>
        <w:t xml:space="preserve"> </w:t>
      </w:r>
      <w:r w:rsidR="00C86501">
        <w:rPr>
          <w:lang w:val="es-ES"/>
        </w:rPr>
        <w:t>será actualizado en</w:t>
      </w:r>
      <w:r w:rsidRPr="009A7434">
        <w:rPr>
          <w:lang w:val="es-ES"/>
        </w:rPr>
        <w:t xml:space="preserve"> el Protocolo de Verificación para los ciclos de este contrato. </w:t>
      </w:r>
    </w:p>
  </w:footnote>
  <w:footnote w:id="3">
    <w:p w14:paraId="7BABB5AF" w14:textId="77777777" w:rsidR="00B3056A" w:rsidRPr="00A16345" w:rsidRDefault="00B3056A" w:rsidP="00B3056A">
      <w:pPr>
        <w:pStyle w:val="Textonotapie"/>
        <w:rPr>
          <w:lang w:val="es-ES"/>
        </w:rPr>
      </w:pPr>
      <w:r>
        <w:rPr>
          <w:rStyle w:val="Refdenotaalpie"/>
        </w:rPr>
        <w:footnoteRef/>
      </w:r>
      <w:r w:rsidRPr="00A16345">
        <w:rPr>
          <w:lang w:val="es-ES"/>
        </w:rPr>
        <w:t xml:space="preserve"> Multilateral Development Banks</w:t>
      </w:r>
    </w:p>
  </w:footnote>
  <w:footnote w:id="4">
    <w:p w14:paraId="0565ECFE" w14:textId="77777777" w:rsidR="00B3056A" w:rsidRPr="00317D88" w:rsidRDefault="00B3056A" w:rsidP="00B3056A">
      <w:pPr>
        <w:pStyle w:val="Textonotapie"/>
        <w:jc w:val="both"/>
        <w:rPr>
          <w:lang w:val="es-ES"/>
        </w:rPr>
      </w:pPr>
      <w:r>
        <w:rPr>
          <w:rStyle w:val="Refdenotaalpie"/>
        </w:rPr>
        <w:footnoteRef/>
      </w:r>
      <w:r w:rsidRPr="00317D88">
        <w:rPr>
          <w:lang w:val="es-ES"/>
        </w:rPr>
        <w:t xml:space="preserve"> Se entenderá por 'campo afín' aquella disciplina académica que, por su contenido curricular y enfoque profesional, guarda </w:t>
      </w:r>
      <w:r w:rsidRPr="00317D88">
        <w:rPr>
          <w:b/>
          <w:bCs/>
          <w:lang w:val="es-ES"/>
        </w:rPr>
        <w:t>relación directa</w:t>
      </w:r>
      <w:r w:rsidRPr="00317D88">
        <w:rPr>
          <w:lang w:val="es-ES"/>
        </w:rPr>
        <w:t xml:space="preserve"> con las funciones y competencias requeridas para la posición. La firma deberá presentar el pensum académico del título propuesto como afín para toda posición en la que no se presente el título principal indicado en el perfil. El comité evaluador determinará la afinidad con base en el contenido curricular verificado, y su decisión deberá quedar justificada por escrito en el informe de evaluación. Ante cualquier duda razonable sobre la afinidad de un título, el criterio será la no aceptación</w:t>
      </w:r>
    </w:p>
  </w:footnote>
  <w:footnote w:id="5">
    <w:p w14:paraId="32418DD6" w14:textId="77777777" w:rsidR="00B3056A" w:rsidRPr="004E524C" w:rsidRDefault="00B3056A" w:rsidP="00B3056A">
      <w:pPr>
        <w:pStyle w:val="Textonotapie"/>
        <w:rPr>
          <w:lang w:val="es-ES"/>
        </w:rPr>
      </w:pPr>
      <w:r>
        <w:rPr>
          <w:rStyle w:val="Refdenotaalpie"/>
        </w:rPr>
        <w:footnoteRef/>
      </w:r>
      <w:r w:rsidRPr="004E524C">
        <w:rPr>
          <w:lang w:val="es-ES"/>
        </w:rPr>
        <w:t xml:space="preserve"> Para la elaboración del Plan de Trabajo, la firma deberá considerar el proceso de verificación establecido en el Protocolo de Verificación (Anexo 3), que describe paso a paso la secuencia de etapas, responsables y entregables de cada ciclo de la EAL.</w:t>
      </w:r>
    </w:p>
  </w:footnote>
  <w:footnote w:id="6">
    <w:p w14:paraId="17EB221D" w14:textId="77777777" w:rsidR="00B3056A" w:rsidRPr="001247A4" w:rsidRDefault="00B3056A" w:rsidP="00B3056A">
      <w:pPr>
        <w:pStyle w:val="Textonotapie"/>
        <w:jc w:val="both"/>
        <w:rPr>
          <w:lang w:val="es-ES"/>
        </w:rPr>
      </w:pPr>
      <w:r>
        <w:rPr>
          <w:rStyle w:val="Refdenotaalpie"/>
        </w:rPr>
        <w:footnoteRef/>
      </w:r>
      <w:r w:rsidRPr="001247A4">
        <w:rPr>
          <w:lang w:val="es-ES"/>
        </w:rPr>
        <w:t xml:space="preserve"> Los hitos y plazos establecidos en esta tabla corresponden a las condiciones para la presentación de facturas por parte de la AVI, una vez cumplida la condición de entrega y aceptación formal del producto correspondiente. El tiempo de pago efectivo estará sujeto a los procesos y plazos internos del Ministerio de Hacienda y Economía, incluyendo los procedimientos de aprobación presupuestaria, registro contable y transferencia de fondos establecidos en la normativa de administración financiera pública de la República Dominicana. La UGCP gestionará con la debida diligencia el procesamiento oportuno de cada pago, procurando minimizar los tiempos entre la aceptación del producto y el desembolso efectivo a la AVI.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FC63" w14:textId="77777777" w:rsidR="002F66B7" w:rsidRDefault="002F66B7">
    <w:pP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C89"/>
    <w:multiLevelType w:val="hybridMultilevel"/>
    <w:tmpl w:val="7512A84A"/>
    <w:lvl w:ilvl="0" w:tplc="BBC6178A">
      <w:start w:val="1"/>
      <w:numFmt w:val="bullet"/>
      <w:lvlText w:val="-"/>
      <w:lvlJc w:val="left"/>
      <w:pPr>
        <w:ind w:left="480" w:hanging="240"/>
      </w:pPr>
    </w:lvl>
    <w:lvl w:ilvl="1" w:tplc="6DC0C1A0">
      <w:numFmt w:val="decimal"/>
      <w:lvlText w:val=""/>
      <w:lvlJc w:val="left"/>
    </w:lvl>
    <w:lvl w:ilvl="2" w:tplc="AF60A6C6">
      <w:numFmt w:val="decimal"/>
      <w:lvlText w:val=""/>
      <w:lvlJc w:val="left"/>
    </w:lvl>
    <w:lvl w:ilvl="3" w:tplc="89E2279E">
      <w:numFmt w:val="decimal"/>
      <w:lvlText w:val=""/>
      <w:lvlJc w:val="left"/>
    </w:lvl>
    <w:lvl w:ilvl="4" w:tplc="55980A52">
      <w:numFmt w:val="decimal"/>
      <w:lvlText w:val=""/>
      <w:lvlJc w:val="left"/>
    </w:lvl>
    <w:lvl w:ilvl="5" w:tplc="4D48429A">
      <w:numFmt w:val="decimal"/>
      <w:lvlText w:val=""/>
      <w:lvlJc w:val="left"/>
    </w:lvl>
    <w:lvl w:ilvl="6" w:tplc="9370B6F0">
      <w:numFmt w:val="decimal"/>
      <w:lvlText w:val=""/>
      <w:lvlJc w:val="left"/>
    </w:lvl>
    <w:lvl w:ilvl="7" w:tplc="A91ADDAE">
      <w:numFmt w:val="decimal"/>
      <w:lvlText w:val=""/>
      <w:lvlJc w:val="left"/>
    </w:lvl>
    <w:lvl w:ilvl="8" w:tplc="069C00BA">
      <w:numFmt w:val="decimal"/>
      <w:lvlText w:val=""/>
      <w:lvlJc w:val="left"/>
    </w:lvl>
  </w:abstractNum>
  <w:abstractNum w:abstractNumId="1" w15:restartNumberingAfterBreak="0">
    <w:nsid w:val="137100BD"/>
    <w:multiLevelType w:val="hybridMultilevel"/>
    <w:tmpl w:val="E07A3208"/>
    <w:lvl w:ilvl="0" w:tplc="B0C6160E">
      <w:start w:val="1"/>
      <w:numFmt w:val="bullet"/>
      <w:lvlText w:val="●"/>
      <w:lvlJc w:val="left"/>
      <w:pPr>
        <w:ind w:left="720" w:hanging="360"/>
      </w:pPr>
    </w:lvl>
    <w:lvl w:ilvl="1" w:tplc="89D2DD74">
      <w:start w:val="1"/>
      <w:numFmt w:val="bullet"/>
      <w:lvlText w:val="○"/>
      <w:lvlJc w:val="left"/>
      <w:pPr>
        <w:ind w:left="1440" w:hanging="360"/>
      </w:pPr>
    </w:lvl>
    <w:lvl w:ilvl="2" w:tplc="433A5E7C">
      <w:start w:val="1"/>
      <w:numFmt w:val="bullet"/>
      <w:lvlText w:val="■"/>
      <w:lvlJc w:val="left"/>
      <w:pPr>
        <w:ind w:left="2160" w:hanging="360"/>
      </w:pPr>
    </w:lvl>
    <w:lvl w:ilvl="3" w:tplc="27148196">
      <w:start w:val="1"/>
      <w:numFmt w:val="bullet"/>
      <w:lvlText w:val="●"/>
      <w:lvlJc w:val="left"/>
      <w:pPr>
        <w:ind w:left="2880" w:hanging="360"/>
      </w:pPr>
    </w:lvl>
    <w:lvl w:ilvl="4" w:tplc="C2E672F6">
      <w:start w:val="1"/>
      <w:numFmt w:val="bullet"/>
      <w:lvlText w:val="○"/>
      <w:lvlJc w:val="left"/>
      <w:pPr>
        <w:ind w:left="3600" w:hanging="360"/>
      </w:pPr>
    </w:lvl>
    <w:lvl w:ilvl="5" w:tplc="A9CA2CF8">
      <w:start w:val="1"/>
      <w:numFmt w:val="bullet"/>
      <w:lvlText w:val="■"/>
      <w:lvlJc w:val="left"/>
      <w:pPr>
        <w:ind w:left="4320" w:hanging="360"/>
      </w:pPr>
    </w:lvl>
    <w:lvl w:ilvl="6" w:tplc="6B38B556">
      <w:start w:val="1"/>
      <w:numFmt w:val="bullet"/>
      <w:lvlText w:val="●"/>
      <w:lvlJc w:val="left"/>
      <w:pPr>
        <w:ind w:left="5040" w:hanging="360"/>
      </w:pPr>
    </w:lvl>
    <w:lvl w:ilvl="7" w:tplc="17D6C928">
      <w:start w:val="1"/>
      <w:numFmt w:val="bullet"/>
      <w:lvlText w:val="●"/>
      <w:lvlJc w:val="left"/>
      <w:pPr>
        <w:ind w:left="5760" w:hanging="360"/>
      </w:pPr>
    </w:lvl>
    <w:lvl w:ilvl="8" w:tplc="784A5218">
      <w:start w:val="1"/>
      <w:numFmt w:val="bullet"/>
      <w:lvlText w:val="●"/>
      <w:lvlJc w:val="left"/>
      <w:pPr>
        <w:ind w:left="6480" w:hanging="360"/>
      </w:pPr>
    </w:lvl>
  </w:abstractNum>
  <w:abstractNum w:abstractNumId="2" w15:restartNumberingAfterBreak="0">
    <w:nsid w:val="1B746F86"/>
    <w:multiLevelType w:val="hybridMultilevel"/>
    <w:tmpl w:val="65F04328"/>
    <w:lvl w:ilvl="0" w:tplc="E4180658">
      <w:start w:val="1"/>
      <w:numFmt w:val="bullet"/>
      <w:lvlText w:val="-"/>
      <w:lvlJc w:val="left"/>
      <w:pPr>
        <w:ind w:left="480" w:hanging="240"/>
      </w:pPr>
    </w:lvl>
    <w:lvl w:ilvl="1" w:tplc="BE92663A">
      <w:numFmt w:val="decimal"/>
      <w:lvlText w:val=""/>
      <w:lvlJc w:val="left"/>
    </w:lvl>
    <w:lvl w:ilvl="2" w:tplc="32DECB62">
      <w:numFmt w:val="decimal"/>
      <w:lvlText w:val=""/>
      <w:lvlJc w:val="left"/>
    </w:lvl>
    <w:lvl w:ilvl="3" w:tplc="FF82B600">
      <w:numFmt w:val="decimal"/>
      <w:lvlText w:val=""/>
      <w:lvlJc w:val="left"/>
    </w:lvl>
    <w:lvl w:ilvl="4" w:tplc="CAC8E14C">
      <w:numFmt w:val="decimal"/>
      <w:lvlText w:val=""/>
      <w:lvlJc w:val="left"/>
    </w:lvl>
    <w:lvl w:ilvl="5" w:tplc="B33ECA68">
      <w:numFmt w:val="decimal"/>
      <w:lvlText w:val=""/>
      <w:lvlJc w:val="left"/>
    </w:lvl>
    <w:lvl w:ilvl="6" w:tplc="87D0BBD2">
      <w:numFmt w:val="decimal"/>
      <w:lvlText w:val=""/>
      <w:lvlJc w:val="left"/>
    </w:lvl>
    <w:lvl w:ilvl="7" w:tplc="D8D87EF0">
      <w:numFmt w:val="decimal"/>
      <w:lvlText w:val=""/>
      <w:lvlJc w:val="left"/>
    </w:lvl>
    <w:lvl w:ilvl="8" w:tplc="33C8079A">
      <w:numFmt w:val="decimal"/>
      <w:lvlText w:val=""/>
      <w:lvlJc w:val="left"/>
    </w:lvl>
  </w:abstractNum>
  <w:abstractNum w:abstractNumId="3" w15:restartNumberingAfterBreak="0">
    <w:nsid w:val="206737F9"/>
    <w:multiLevelType w:val="hybridMultilevel"/>
    <w:tmpl w:val="16A29330"/>
    <w:lvl w:ilvl="0" w:tplc="2F7E3F8A">
      <w:start w:val="1"/>
      <w:numFmt w:val="bullet"/>
      <w:lvlText w:val="-"/>
      <w:lvlJc w:val="left"/>
      <w:pPr>
        <w:ind w:left="480" w:hanging="240"/>
      </w:pPr>
    </w:lvl>
    <w:lvl w:ilvl="1" w:tplc="F120DE56">
      <w:numFmt w:val="decimal"/>
      <w:lvlText w:val=""/>
      <w:lvlJc w:val="left"/>
    </w:lvl>
    <w:lvl w:ilvl="2" w:tplc="48487620">
      <w:numFmt w:val="decimal"/>
      <w:lvlText w:val=""/>
      <w:lvlJc w:val="left"/>
    </w:lvl>
    <w:lvl w:ilvl="3" w:tplc="354E5C8E">
      <w:numFmt w:val="decimal"/>
      <w:lvlText w:val=""/>
      <w:lvlJc w:val="left"/>
    </w:lvl>
    <w:lvl w:ilvl="4" w:tplc="0F4C3120">
      <w:numFmt w:val="decimal"/>
      <w:lvlText w:val=""/>
      <w:lvlJc w:val="left"/>
    </w:lvl>
    <w:lvl w:ilvl="5" w:tplc="E026D656">
      <w:numFmt w:val="decimal"/>
      <w:lvlText w:val=""/>
      <w:lvlJc w:val="left"/>
    </w:lvl>
    <w:lvl w:ilvl="6" w:tplc="4F5842BA">
      <w:numFmt w:val="decimal"/>
      <w:lvlText w:val=""/>
      <w:lvlJc w:val="left"/>
    </w:lvl>
    <w:lvl w:ilvl="7" w:tplc="66F8B29E">
      <w:numFmt w:val="decimal"/>
      <w:lvlText w:val=""/>
      <w:lvlJc w:val="left"/>
    </w:lvl>
    <w:lvl w:ilvl="8" w:tplc="0E262092">
      <w:numFmt w:val="decimal"/>
      <w:lvlText w:val=""/>
      <w:lvlJc w:val="left"/>
    </w:lvl>
  </w:abstractNum>
  <w:abstractNum w:abstractNumId="4" w15:restartNumberingAfterBreak="0">
    <w:nsid w:val="225B41B4"/>
    <w:multiLevelType w:val="hybridMultilevel"/>
    <w:tmpl w:val="A01E31FE"/>
    <w:lvl w:ilvl="0" w:tplc="46BE6E72">
      <w:start w:val="1"/>
      <w:numFmt w:val="bullet"/>
      <w:lvlText w:val=""/>
      <w:lvlJc w:val="left"/>
      <w:pPr>
        <w:ind w:left="1440" w:hanging="360"/>
      </w:pPr>
      <w:rPr>
        <w:rFonts w:ascii="Symbol" w:hAnsi="Symbol"/>
      </w:rPr>
    </w:lvl>
    <w:lvl w:ilvl="1" w:tplc="70A4A34A">
      <w:start w:val="1"/>
      <w:numFmt w:val="bullet"/>
      <w:lvlText w:val=""/>
      <w:lvlJc w:val="left"/>
      <w:pPr>
        <w:ind w:left="1440" w:hanging="360"/>
      </w:pPr>
      <w:rPr>
        <w:rFonts w:ascii="Symbol" w:hAnsi="Symbol"/>
      </w:rPr>
    </w:lvl>
    <w:lvl w:ilvl="2" w:tplc="F4FCEDCA">
      <w:start w:val="1"/>
      <w:numFmt w:val="bullet"/>
      <w:lvlText w:val=""/>
      <w:lvlJc w:val="left"/>
      <w:pPr>
        <w:ind w:left="1440" w:hanging="360"/>
      </w:pPr>
      <w:rPr>
        <w:rFonts w:ascii="Symbol" w:hAnsi="Symbol"/>
      </w:rPr>
    </w:lvl>
    <w:lvl w:ilvl="3" w:tplc="1BCA7EF6">
      <w:start w:val="1"/>
      <w:numFmt w:val="bullet"/>
      <w:lvlText w:val=""/>
      <w:lvlJc w:val="left"/>
      <w:pPr>
        <w:ind w:left="1440" w:hanging="360"/>
      </w:pPr>
      <w:rPr>
        <w:rFonts w:ascii="Symbol" w:hAnsi="Symbol"/>
      </w:rPr>
    </w:lvl>
    <w:lvl w:ilvl="4" w:tplc="466285BC">
      <w:start w:val="1"/>
      <w:numFmt w:val="bullet"/>
      <w:lvlText w:val=""/>
      <w:lvlJc w:val="left"/>
      <w:pPr>
        <w:ind w:left="1440" w:hanging="360"/>
      </w:pPr>
      <w:rPr>
        <w:rFonts w:ascii="Symbol" w:hAnsi="Symbol"/>
      </w:rPr>
    </w:lvl>
    <w:lvl w:ilvl="5" w:tplc="0102FA22">
      <w:start w:val="1"/>
      <w:numFmt w:val="bullet"/>
      <w:lvlText w:val=""/>
      <w:lvlJc w:val="left"/>
      <w:pPr>
        <w:ind w:left="1440" w:hanging="360"/>
      </w:pPr>
      <w:rPr>
        <w:rFonts w:ascii="Symbol" w:hAnsi="Symbol"/>
      </w:rPr>
    </w:lvl>
    <w:lvl w:ilvl="6" w:tplc="88ACCB8A">
      <w:start w:val="1"/>
      <w:numFmt w:val="bullet"/>
      <w:lvlText w:val=""/>
      <w:lvlJc w:val="left"/>
      <w:pPr>
        <w:ind w:left="1440" w:hanging="360"/>
      </w:pPr>
      <w:rPr>
        <w:rFonts w:ascii="Symbol" w:hAnsi="Symbol"/>
      </w:rPr>
    </w:lvl>
    <w:lvl w:ilvl="7" w:tplc="24D68496">
      <w:start w:val="1"/>
      <w:numFmt w:val="bullet"/>
      <w:lvlText w:val=""/>
      <w:lvlJc w:val="left"/>
      <w:pPr>
        <w:ind w:left="1440" w:hanging="360"/>
      </w:pPr>
      <w:rPr>
        <w:rFonts w:ascii="Symbol" w:hAnsi="Symbol"/>
      </w:rPr>
    </w:lvl>
    <w:lvl w:ilvl="8" w:tplc="E0D009FA">
      <w:start w:val="1"/>
      <w:numFmt w:val="bullet"/>
      <w:lvlText w:val=""/>
      <w:lvlJc w:val="left"/>
      <w:pPr>
        <w:ind w:left="1440" w:hanging="360"/>
      </w:pPr>
      <w:rPr>
        <w:rFonts w:ascii="Symbol" w:hAnsi="Symbol"/>
      </w:rPr>
    </w:lvl>
  </w:abstractNum>
  <w:abstractNum w:abstractNumId="5" w15:restartNumberingAfterBreak="0">
    <w:nsid w:val="486A40D8"/>
    <w:multiLevelType w:val="hybridMultilevel"/>
    <w:tmpl w:val="A23E9BBA"/>
    <w:lvl w:ilvl="0" w:tplc="BF8CDEB8">
      <w:start w:val="1"/>
      <w:numFmt w:val="bullet"/>
      <w:lvlText w:val="*"/>
      <w:lvlJc w:val="left"/>
      <w:pPr>
        <w:ind w:left="480" w:hanging="240"/>
      </w:pPr>
    </w:lvl>
    <w:lvl w:ilvl="1" w:tplc="DA9E637A">
      <w:numFmt w:val="decimal"/>
      <w:lvlText w:val=""/>
      <w:lvlJc w:val="left"/>
    </w:lvl>
    <w:lvl w:ilvl="2" w:tplc="D0D4CFFA">
      <w:numFmt w:val="decimal"/>
      <w:lvlText w:val=""/>
      <w:lvlJc w:val="left"/>
    </w:lvl>
    <w:lvl w:ilvl="3" w:tplc="2664386C">
      <w:numFmt w:val="decimal"/>
      <w:lvlText w:val=""/>
      <w:lvlJc w:val="left"/>
    </w:lvl>
    <w:lvl w:ilvl="4" w:tplc="ED50CE96">
      <w:numFmt w:val="decimal"/>
      <w:lvlText w:val=""/>
      <w:lvlJc w:val="left"/>
    </w:lvl>
    <w:lvl w:ilvl="5" w:tplc="C728F440">
      <w:numFmt w:val="decimal"/>
      <w:lvlText w:val=""/>
      <w:lvlJc w:val="left"/>
    </w:lvl>
    <w:lvl w:ilvl="6" w:tplc="DA00B11A">
      <w:numFmt w:val="decimal"/>
      <w:lvlText w:val=""/>
      <w:lvlJc w:val="left"/>
    </w:lvl>
    <w:lvl w:ilvl="7" w:tplc="B64E70E2">
      <w:numFmt w:val="decimal"/>
      <w:lvlText w:val=""/>
      <w:lvlJc w:val="left"/>
    </w:lvl>
    <w:lvl w:ilvl="8" w:tplc="17F8E658">
      <w:numFmt w:val="decimal"/>
      <w:lvlText w:val=""/>
      <w:lvlJc w:val="left"/>
    </w:lvl>
  </w:abstractNum>
  <w:abstractNum w:abstractNumId="6" w15:restartNumberingAfterBreak="0">
    <w:nsid w:val="54086BCC"/>
    <w:multiLevelType w:val="hybridMultilevel"/>
    <w:tmpl w:val="7944B99E"/>
    <w:lvl w:ilvl="0" w:tplc="8BB07674">
      <w:start w:val="1"/>
      <w:numFmt w:val="bullet"/>
      <w:lvlText w:val=""/>
      <w:lvlJc w:val="left"/>
      <w:pPr>
        <w:ind w:left="1440" w:hanging="360"/>
      </w:pPr>
      <w:rPr>
        <w:rFonts w:ascii="Symbol" w:hAnsi="Symbol"/>
      </w:rPr>
    </w:lvl>
    <w:lvl w:ilvl="1" w:tplc="C0C4B540">
      <w:start w:val="1"/>
      <w:numFmt w:val="bullet"/>
      <w:lvlText w:val=""/>
      <w:lvlJc w:val="left"/>
      <w:pPr>
        <w:ind w:left="1440" w:hanging="360"/>
      </w:pPr>
      <w:rPr>
        <w:rFonts w:ascii="Symbol" w:hAnsi="Symbol"/>
      </w:rPr>
    </w:lvl>
    <w:lvl w:ilvl="2" w:tplc="060A07F0">
      <w:start w:val="1"/>
      <w:numFmt w:val="bullet"/>
      <w:lvlText w:val=""/>
      <w:lvlJc w:val="left"/>
      <w:pPr>
        <w:ind w:left="1440" w:hanging="360"/>
      </w:pPr>
      <w:rPr>
        <w:rFonts w:ascii="Symbol" w:hAnsi="Symbol"/>
      </w:rPr>
    </w:lvl>
    <w:lvl w:ilvl="3" w:tplc="EC145F7E">
      <w:start w:val="1"/>
      <w:numFmt w:val="bullet"/>
      <w:lvlText w:val=""/>
      <w:lvlJc w:val="left"/>
      <w:pPr>
        <w:ind w:left="1440" w:hanging="360"/>
      </w:pPr>
      <w:rPr>
        <w:rFonts w:ascii="Symbol" w:hAnsi="Symbol"/>
      </w:rPr>
    </w:lvl>
    <w:lvl w:ilvl="4" w:tplc="BF7EE834">
      <w:start w:val="1"/>
      <w:numFmt w:val="bullet"/>
      <w:lvlText w:val=""/>
      <w:lvlJc w:val="left"/>
      <w:pPr>
        <w:ind w:left="1440" w:hanging="360"/>
      </w:pPr>
      <w:rPr>
        <w:rFonts w:ascii="Symbol" w:hAnsi="Symbol"/>
      </w:rPr>
    </w:lvl>
    <w:lvl w:ilvl="5" w:tplc="B56A373A">
      <w:start w:val="1"/>
      <w:numFmt w:val="bullet"/>
      <w:lvlText w:val=""/>
      <w:lvlJc w:val="left"/>
      <w:pPr>
        <w:ind w:left="1440" w:hanging="360"/>
      </w:pPr>
      <w:rPr>
        <w:rFonts w:ascii="Symbol" w:hAnsi="Symbol"/>
      </w:rPr>
    </w:lvl>
    <w:lvl w:ilvl="6" w:tplc="26C49A60">
      <w:start w:val="1"/>
      <w:numFmt w:val="bullet"/>
      <w:lvlText w:val=""/>
      <w:lvlJc w:val="left"/>
      <w:pPr>
        <w:ind w:left="1440" w:hanging="360"/>
      </w:pPr>
      <w:rPr>
        <w:rFonts w:ascii="Symbol" w:hAnsi="Symbol"/>
      </w:rPr>
    </w:lvl>
    <w:lvl w:ilvl="7" w:tplc="D876C2E6">
      <w:start w:val="1"/>
      <w:numFmt w:val="bullet"/>
      <w:lvlText w:val=""/>
      <w:lvlJc w:val="left"/>
      <w:pPr>
        <w:ind w:left="1440" w:hanging="360"/>
      </w:pPr>
      <w:rPr>
        <w:rFonts w:ascii="Symbol" w:hAnsi="Symbol"/>
      </w:rPr>
    </w:lvl>
    <w:lvl w:ilvl="8" w:tplc="9C84DDB6">
      <w:start w:val="1"/>
      <w:numFmt w:val="bullet"/>
      <w:lvlText w:val=""/>
      <w:lvlJc w:val="left"/>
      <w:pPr>
        <w:ind w:left="1440" w:hanging="360"/>
      </w:pPr>
      <w:rPr>
        <w:rFonts w:ascii="Symbol" w:hAnsi="Symbol"/>
      </w:rPr>
    </w:lvl>
  </w:abstractNum>
  <w:abstractNum w:abstractNumId="7" w15:restartNumberingAfterBreak="0">
    <w:nsid w:val="5EBB6944"/>
    <w:multiLevelType w:val="multilevel"/>
    <w:tmpl w:val="540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3231C"/>
    <w:multiLevelType w:val="multilevel"/>
    <w:tmpl w:val="321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B3961"/>
    <w:multiLevelType w:val="hybridMultilevel"/>
    <w:tmpl w:val="2BACB150"/>
    <w:lvl w:ilvl="0" w:tplc="FE4088FC">
      <w:start w:val="1"/>
      <w:numFmt w:val="bullet"/>
      <w:lvlText w:val="*"/>
      <w:lvlJc w:val="left"/>
      <w:pPr>
        <w:ind w:left="480" w:hanging="240"/>
      </w:pPr>
      <w:rPr>
        <w:b/>
      </w:rPr>
    </w:lvl>
    <w:lvl w:ilvl="1" w:tplc="7CF2B050">
      <w:numFmt w:val="decimal"/>
      <w:lvlText w:val=""/>
      <w:lvlJc w:val="left"/>
    </w:lvl>
    <w:lvl w:ilvl="2" w:tplc="65EEDA3A">
      <w:numFmt w:val="decimal"/>
      <w:lvlText w:val=""/>
      <w:lvlJc w:val="left"/>
    </w:lvl>
    <w:lvl w:ilvl="3" w:tplc="6F42D240">
      <w:numFmt w:val="decimal"/>
      <w:lvlText w:val=""/>
      <w:lvlJc w:val="left"/>
    </w:lvl>
    <w:lvl w:ilvl="4" w:tplc="58288DBA">
      <w:numFmt w:val="decimal"/>
      <w:lvlText w:val=""/>
      <w:lvlJc w:val="left"/>
    </w:lvl>
    <w:lvl w:ilvl="5" w:tplc="8242B678">
      <w:numFmt w:val="decimal"/>
      <w:lvlText w:val=""/>
      <w:lvlJc w:val="left"/>
    </w:lvl>
    <w:lvl w:ilvl="6" w:tplc="8B54B220">
      <w:numFmt w:val="decimal"/>
      <w:lvlText w:val=""/>
      <w:lvlJc w:val="left"/>
    </w:lvl>
    <w:lvl w:ilvl="7" w:tplc="2B0A9EB6">
      <w:numFmt w:val="decimal"/>
      <w:lvlText w:val=""/>
      <w:lvlJc w:val="left"/>
    </w:lvl>
    <w:lvl w:ilvl="8" w:tplc="1C10F6DA">
      <w:numFmt w:val="decimal"/>
      <w:lvlText w:val=""/>
      <w:lvlJc w:val="left"/>
    </w:lvl>
  </w:abstractNum>
  <w:abstractNum w:abstractNumId="10" w15:restartNumberingAfterBreak="0">
    <w:nsid w:val="7EF43CF7"/>
    <w:multiLevelType w:val="hybridMultilevel"/>
    <w:tmpl w:val="3E3AB65E"/>
    <w:lvl w:ilvl="0" w:tplc="CE82048E">
      <w:start w:val="1"/>
      <w:numFmt w:val="bullet"/>
      <w:lvlText w:val="*"/>
      <w:lvlJc w:val="left"/>
      <w:pPr>
        <w:ind w:left="480" w:hanging="240"/>
      </w:pPr>
    </w:lvl>
    <w:lvl w:ilvl="1" w:tplc="0C603AAC">
      <w:numFmt w:val="decimal"/>
      <w:lvlText w:val=""/>
      <w:lvlJc w:val="left"/>
    </w:lvl>
    <w:lvl w:ilvl="2" w:tplc="5EC06870">
      <w:numFmt w:val="decimal"/>
      <w:lvlText w:val=""/>
      <w:lvlJc w:val="left"/>
    </w:lvl>
    <w:lvl w:ilvl="3" w:tplc="F5044E94">
      <w:numFmt w:val="decimal"/>
      <w:lvlText w:val=""/>
      <w:lvlJc w:val="left"/>
    </w:lvl>
    <w:lvl w:ilvl="4" w:tplc="D6B6B694">
      <w:numFmt w:val="decimal"/>
      <w:lvlText w:val=""/>
      <w:lvlJc w:val="left"/>
    </w:lvl>
    <w:lvl w:ilvl="5" w:tplc="F060313C">
      <w:numFmt w:val="decimal"/>
      <w:lvlText w:val=""/>
      <w:lvlJc w:val="left"/>
    </w:lvl>
    <w:lvl w:ilvl="6" w:tplc="2C26FF5C">
      <w:numFmt w:val="decimal"/>
      <w:lvlText w:val=""/>
      <w:lvlJc w:val="left"/>
    </w:lvl>
    <w:lvl w:ilvl="7" w:tplc="33246264">
      <w:numFmt w:val="decimal"/>
      <w:lvlText w:val=""/>
      <w:lvlJc w:val="left"/>
    </w:lvl>
    <w:lvl w:ilvl="8" w:tplc="1AA2FA50">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10"/>
    <w:lvlOverride w:ilvl="0">
      <w:startOverride w:val="1"/>
    </w:lvlOverride>
  </w:num>
  <w:num w:numId="4">
    <w:abstractNumId w:val="8"/>
  </w:num>
  <w:num w:numId="5">
    <w:abstractNumId w:val="7"/>
  </w:num>
  <w:num w:numId="6">
    <w:abstractNumId w:val="5"/>
    <w:lvlOverride w:ilvl="0">
      <w:startOverride w:val="1"/>
    </w:lvlOverride>
  </w:num>
  <w:num w:numId="7">
    <w:abstractNumId w:val="2"/>
    <w:lvlOverride w:ilvl="0">
      <w:startOverride w:val="1"/>
    </w:lvlOverride>
  </w:num>
  <w:num w:numId="8">
    <w:abstractNumId w:val="9"/>
    <w:lvlOverride w:ilvl="0">
      <w:startOverride w:val="1"/>
    </w:lvlOverride>
  </w:num>
  <w:num w:numId="9">
    <w:abstractNumId w:val="0"/>
    <w:lvlOverride w:ilvl="0">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6A"/>
    <w:rsid w:val="00004949"/>
    <w:rsid w:val="000051FF"/>
    <w:rsid w:val="00006097"/>
    <w:rsid w:val="00007193"/>
    <w:rsid w:val="00011B38"/>
    <w:rsid w:val="00013165"/>
    <w:rsid w:val="00014550"/>
    <w:rsid w:val="000206E5"/>
    <w:rsid w:val="00024AAC"/>
    <w:rsid w:val="0002799B"/>
    <w:rsid w:val="000311E4"/>
    <w:rsid w:val="00067D23"/>
    <w:rsid w:val="00077CBE"/>
    <w:rsid w:val="00084A2E"/>
    <w:rsid w:val="000A7CD7"/>
    <w:rsid w:val="000B3B2B"/>
    <w:rsid w:val="000C42D1"/>
    <w:rsid w:val="000D26DF"/>
    <w:rsid w:val="000F3CB1"/>
    <w:rsid w:val="000F54E5"/>
    <w:rsid w:val="00100589"/>
    <w:rsid w:val="00102F1B"/>
    <w:rsid w:val="00104619"/>
    <w:rsid w:val="001107A3"/>
    <w:rsid w:val="001222C1"/>
    <w:rsid w:val="00130020"/>
    <w:rsid w:val="0013154D"/>
    <w:rsid w:val="00137C41"/>
    <w:rsid w:val="00144E47"/>
    <w:rsid w:val="00156835"/>
    <w:rsid w:val="00157EBF"/>
    <w:rsid w:val="00175BFA"/>
    <w:rsid w:val="0019240F"/>
    <w:rsid w:val="00192654"/>
    <w:rsid w:val="001A21F7"/>
    <w:rsid w:val="001A2DE5"/>
    <w:rsid w:val="001A3F51"/>
    <w:rsid w:val="001B0C59"/>
    <w:rsid w:val="001D0614"/>
    <w:rsid w:val="001F1307"/>
    <w:rsid w:val="001F2278"/>
    <w:rsid w:val="001F5433"/>
    <w:rsid w:val="00214D9E"/>
    <w:rsid w:val="00215D8D"/>
    <w:rsid w:val="00237C18"/>
    <w:rsid w:val="0024265E"/>
    <w:rsid w:val="002526F0"/>
    <w:rsid w:val="0025415E"/>
    <w:rsid w:val="00257CED"/>
    <w:rsid w:val="00263069"/>
    <w:rsid w:val="00266CE6"/>
    <w:rsid w:val="002743D7"/>
    <w:rsid w:val="00283644"/>
    <w:rsid w:val="002A10F4"/>
    <w:rsid w:val="002A4D07"/>
    <w:rsid w:val="002B44C5"/>
    <w:rsid w:val="002D3354"/>
    <w:rsid w:val="002E69DA"/>
    <w:rsid w:val="002F66B7"/>
    <w:rsid w:val="003116C1"/>
    <w:rsid w:val="003139CA"/>
    <w:rsid w:val="00320743"/>
    <w:rsid w:val="00327FBC"/>
    <w:rsid w:val="003372ED"/>
    <w:rsid w:val="00370BDA"/>
    <w:rsid w:val="0038493A"/>
    <w:rsid w:val="003B3393"/>
    <w:rsid w:val="003B41FA"/>
    <w:rsid w:val="003C14FE"/>
    <w:rsid w:val="003C3A2D"/>
    <w:rsid w:val="003C6768"/>
    <w:rsid w:val="003D67BB"/>
    <w:rsid w:val="003E4CED"/>
    <w:rsid w:val="003E7252"/>
    <w:rsid w:val="004124F7"/>
    <w:rsid w:val="004160AF"/>
    <w:rsid w:val="004201F1"/>
    <w:rsid w:val="00425927"/>
    <w:rsid w:val="00436833"/>
    <w:rsid w:val="00443584"/>
    <w:rsid w:val="004447BC"/>
    <w:rsid w:val="0045086C"/>
    <w:rsid w:val="00452CC5"/>
    <w:rsid w:val="00460198"/>
    <w:rsid w:val="00460CF2"/>
    <w:rsid w:val="00472FAB"/>
    <w:rsid w:val="0048321D"/>
    <w:rsid w:val="004902DB"/>
    <w:rsid w:val="004936E9"/>
    <w:rsid w:val="00495CAC"/>
    <w:rsid w:val="004A3890"/>
    <w:rsid w:val="004B0591"/>
    <w:rsid w:val="004B059F"/>
    <w:rsid w:val="004B2AA4"/>
    <w:rsid w:val="004C4985"/>
    <w:rsid w:val="004C6C51"/>
    <w:rsid w:val="004D21F3"/>
    <w:rsid w:val="004E7788"/>
    <w:rsid w:val="00501103"/>
    <w:rsid w:val="00503274"/>
    <w:rsid w:val="005052B9"/>
    <w:rsid w:val="005262E0"/>
    <w:rsid w:val="00527A05"/>
    <w:rsid w:val="00527CE9"/>
    <w:rsid w:val="00563B10"/>
    <w:rsid w:val="005754FA"/>
    <w:rsid w:val="00586D21"/>
    <w:rsid w:val="00594A7D"/>
    <w:rsid w:val="005A79B2"/>
    <w:rsid w:val="005A7A87"/>
    <w:rsid w:val="005A7D6F"/>
    <w:rsid w:val="005D1719"/>
    <w:rsid w:val="005D62A8"/>
    <w:rsid w:val="005E0FC6"/>
    <w:rsid w:val="005E2318"/>
    <w:rsid w:val="005E79F0"/>
    <w:rsid w:val="005F05F1"/>
    <w:rsid w:val="005F4465"/>
    <w:rsid w:val="005F6A76"/>
    <w:rsid w:val="005F72E2"/>
    <w:rsid w:val="00611E8C"/>
    <w:rsid w:val="00612BB8"/>
    <w:rsid w:val="00616142"/>
    <w:rsid w:val="00634603"/>
    <w:rsid w:val="00636A83"/>
    <w:rsid w:val="00640E64"/>
    <w:rsid w:val="00644E1A"/>
    <w:rsid w:val="00647E47"/>
    <w:rsid w:val="00656D99"/>
    <w:rsid w:val="00661D47"/>
    <w:rsid w:val="00663AA4"/>
    <w:rsid w:val="0067000C"/>
    <w:rsid w:val="00672427"/>
    <w:rsid w:val="006945F5"/>
    <w:rsid w:val="006A4845"/>
    <w:rsid w:val="006C22CA"/>
    <w:rsid w:val="006C5D33"/>
    <w:rsid w:val="006D2897"/>
    <w:rsid w:val="006D4370"/>
    <w:rsid w:val="006D53EE"/>
    <w:rsid w:val="006E051A"/>
    <w:rsid w:val="006E35EC"/>
    <w:rsid w:val="006E384C"/>
    <w:rsid w:val="006E4BEF"/>
    <w:rsid w:val="006E4C77"/>
    <w:rsid w:val="006E6BDE"/>
    <w:rsid w:val="00701DED"/>
    <w:rsid w:val="0070286C"/>
    <w:rsid w:val="00703A8F"/>
    <w:rsid w:val="0070472E"/>
    <w:rsid w:val="00707AC3"/>
    <w:rsid w:val="00730776"/>
    <w:rsid w:val="007319FB"/>
    <w:rsid w:val="00732C2F"/>
    <w:rsid w:val="00742815"/>
    <w:rsid w:val="00745CF2"/>
    <w:rsid w:val="00751E34"/>
    <w:rsid w:val="0075457F"/>
    <w:rsid w:val="00754F9C"/>
    <w:rsid w:val="00757859"/>
    <w:rsid w:val="007860CA"/>
    <w:rsid w:val="00786E90"/>
    <w:rsid w:val="00792E7A"/>
    <w:rsid w:val="007A38B9"/>
    <w:rsid w:val="007A4C81"/>
    <w:rsid w:val="007A5A22"/>
    <w:rsid w:val="007B7ADE"/>
    <w:rsid w:val="007D246E"/>
    <w:rsid w:val="007F1592"/>
    <w:rsid w:val="007F2DAF"/>
    <w:rsid w:val="00803ED7"/>
    <w:rsid w:val="00804129"/>
    <w:rsid w:val="00807146"/>
    <w:rsid w:val="0081341A"/>
    <w:rsid w:val="00813AF9"/>
    <w:rsid w:val="00815E4E"/>
    <w:rsid w:val="00820055"/>
    <w:rsid w:val="00821EA8"/>
    <w:rsid w:val="0084082C"/>
    <w:rsid w:val="008450D5"/>
    <w:rsid w:val="00845266"/>
    <w:rsid w:val="0085077E"/>
    <w:rsid w:val="008507FB"/>
    <w:rsid w:val="00863E98"/>
    <w:rsid w:val="00866A97"/>
    <w:rsid w:val="00875643"/>
    <w:rsid w:val="00883FCE"/>
    <w:rsid w:val="008D2529"/>
    <w:rsid w:val="008F19F4"/>
    <w:rsid w:val="008F4A22"/>
    <w:rsid w:val="00903711"/>
    <w:rsid w:val="00903BDE"/>
    <w:rsid w:val="00906C07"/>
    <w:rsid w:val="00944483"/>
    <w:rsid w:val="00954718"/>
    <w:rsid w:val="00961550"/>
    <w:rsid w:val="00965712"/>
    <w:rsid w:val="00966F1F"/>
    <w:rsid w:val="0098589E"/>
    <w:rsid w:val="00991163"/>
    <w:rsid w:val="009A2EDB"/>
    <w:rsid w:val="009B78E2"/>
    <w:rsid w:val="009C29D1"/>
    <w:rsid w:val="009C37AE"/>
    <w:rsid w:val="009C621C"/>
    <w:rsid w:val="009D4CB0"/>
    <w:rsid w:val="009D4DD3"/>
    <w:rsid w:val="009D759E"/>
    <w:rsid w:val="009E0BC8"/>
    <w:rsid w:val="009E56BA"/>
    <w:rsid w:val="009E60D5"/>
    <w:rsid w:val="009F6F33"/>
    <w:rsid w:val="00A000DC"/>
    <w:rsid w:val="00A2016E"/>
    <w:rsid w:val="00A24509"/>
    <w:rsid w:val="00A251D3"/>
    <w:rsid w:val="00A25AF2"/>
    <w:rsid w:val="00A366EE"/>
    <w:rsid w:val="00A45397"/>
    <w:rsid w:val="00A65C69"/>
    <w:rsid w:val="00A852FD"/>
    <w:rsid w:val="00A864F0"/>
    <w:rsid w:val="00A95D66"/>
    <w:rsid w:val="00AB05AD"/>
    <w:rsid w:val="00AB18E6"/>
    <w:rsid w:val="00AB42DB"/>
    <w:rsid w:val="00AC7721"/>
    <w:rsid w:val="00AC77A5"/>
    <w:rsid w:val="00AE4AEF"/>
    <w:rsid w:val="00AE509D"/>
    <w:rsid w:val="00AE75A8"/>
    <w:rsid w:val="00AF0C3E"/>
    <w:rsid w:val="00AF28CA"/>
    <w:rsid w:val="00AF63E5"/>
    <w:rsid w:val="00B034CF"/>
    <w:rsid w:val="00B1785F"/>
    <w:rsid w:val="00B25F9E"/>
    <w:rsid w:val="00B3056A"/>
    <w:rsid w:val="00B30730"/>
    <w:rsid w:val="00B345C7"/>
    <w:rsid w:val="00B400CF"/>
    <w:rsid w:val="00B4124C"/>
    <w:rsid w:val="00B56AB4"/>
    <w:rsid w:val="00B5726B"/>
    <w:rsid w:val="00B62D09"/>
    <w:rsid w:val="00B63A2B"/>
    <w:rsid w:val="00B6634B"/>
    <w:rsid w:val="00B66D03"/>
    <w:rsid w:val="00B67082"/>
    <w:rsid w:val="00B904FE"/>
    <w:rsid w:val="00BA3DF6"/>
    <w:rsid w:val="00BA68C6"/>
    <w:rsid w:val="00BB5861"/>
    <w:rsid w:val="00BC6336"/>
    <w:rsid w:val="00BD4F4C"/>
    <w:rsid w:val="00BD5821"/>
    <w:rsid w:val="00BE3720"/>
    <w:rsid w:val="00C04E93"/>
    <w:rsid w:val="00C07CC8"/>
    <w:rsid w:val="00C22466"/>
    <w:rsid w:val="00C24158"/>
    <w:rsid w:val="00C324F6"/>
    <w:rsid w:val="00C37A23"/>
    <w:rsid w:val="00C41F74"/>
    <w:rsid w:val="00C47A63"/>
    <w:rsid w:val="00C529E1"/>
    <w:rsid w:val="00C53554"/>
    <w:rsid w:val="00C54072"/>
    <w:rsid w:val="00C64B44"/>
    <w:rsid w:val="00C770DD"/>
    <w:rsid w:val="00C8077F"/>
    <w:rsid w:val="00C8178A"/>
    <w:rsid w:val="00C86501"/>
    <w:rsid w:val="00CA168E"/>
    <w:rsid w:val="00CA711A"/>
    <w:rsid w:val="00CB16B9"/>
    <w:rsid w:val="00CB3466"/>
    <w:rsid w:val="00CB496E"/>
    <w:rsid w:val="00CC1CB6"/>
    <w:rsid w:val="00CC3DBE"/>
    <w:rsid w:val="00CD345B"/>
    <w:rsid w:val="00CE07F2"/>
    <w:rsid w:val="00CE455A"/>
    <w:rsid w:val="00CE573E"/>
    <w:rsid w:val="00CF0550"/>
    <w:rsid w:val="00CF0F9A"/>
    <w:rsid w:val="00CF7E72"/>
    <w:rsid w:val="00D155A1"/>
    <w:rsid w:val="00D15920"/>
    <w:rsid w:val="00D16BE9"/>
    <w:rsid w:val="00D250AD"/>
    <w:rsid w:val="00D30C6F"/>
    <w:rsid w:val="00D47180"/>
    <w:rsid w:val="00D64765"/>
    <w:rsid w:val="00D66D97"/>
    <w:rsid w:val="00D77172"/>
    <w:rsid w:val="00DA4C5B"/>
    <w:rsid w:val="00DB004D"/>
    <w:rsid w:val="00DC61E2"/>
    <w:rsid w:val="00DD6758"/>
    <w:rsid w:val="00DE0A4B"/>
    <w:rsid w:val="00DF2362"/>
    <w:rsid w:val="00DF2584"/>
    <w:rsid w:val="00DF6A20"/>
    <w:rsid w:val="00E143BF"/>
    <w:rsid w:val="00E20E65"/>
    <w:rsid w:val="00E21D94"/>
    <w:rsid w:val="00E27277"/>
    <w:rsid w:val="00E32DBC"/>
    <w:rsid w:val="00E35FAC"/>
    <w:rsid w:val="00E45361"/>
    <w:rsid w:val="00E462A6"/>
    <w:rsid w:val="00E51DA6"/>
    <w:rsid w:val="00E6183D"/>
    <w:rsid w:val="00E66FDE"/>
    <w:rsid w:val="00E76ACD"/>
    <w:rsid w:val="00E874F3"/>
    <w:rsid w:val="00E90FFE"/>
    <w:rsid w:val="00EB4942"/>
    <w:rsid w:val="00EB5391"/>
    <w:rsid w:val="00EC1DC4"/>
    <w:rsid w:val="00EC293D"/>
    <w:rsid w:val="00EC6FA4"/>
    <w:rsid w:val="00ED5F0D"/>
    <w:rsid w:val="00ED626B"/>
    <w:rsid w:val="00EF2279"/>
    <w:rsid w:val="00F01B75"/>
    <w:rsid w:val="00F1284E"/>
    <w:rsid w:val="00F255DD"/>
    <w:rsid w:val="00F327C0"/>
    <w:rsid w:val="00F341E5"/>
    <w:rsid w:val="00F34B3C"/>
    <w:rsid w:val="00F50969"/>
    <w:rsid w:val="00F54B5D"/>
    <w:rsid w:val="00F54DF6"/>
    <w:rsid w:val="00F7238F"/>
    <w:rsid w:val="00F73F88"/>
    <w:rsid w:val="00F91F60"/>
    <w:rsid w:val="00FC3239"/>
    <w:rsid w:val="00FE3240"/>
    <w:rsid w:val="00FF7BEA"/>
    <w:rsid w:val="0150428F"/>
    <w:rsid w:val="01FC5E1F"/>
    <w:rsid w:val="03318E8B"/>
    <w:rsid w:val="038500F3"/>
    <w:rsid w:val="03C9452E"/>
    <w:rsid w:val="03FA69B5"/>
    <w:rsid w:val="042EB2E6"/>
    <w:rsid w:val="04DD5315"/>
    <w:rsid w:val="068BA079"/>
    <w:rsid w:val="0715EC03"/>
    <w:rsid w:val="0722E258"/>
    <w:rsid w:val="075CE9C9"/>
    <w:rsid w:val="076600E6"/>
    <w:rsid w:val="07CCD279"/>
    <w:rsid w:val="07FFF737"/>
    <w:rsid w:val="081C9866"/>
    <w:rsid w:val="08556724"/>
    <w:rsid w:val="085D4227"/>
    <w:rsid w:val="09120568"/>
    <w:rsid w:val="0C2A1F9F"/>
    <w:rsid w:val="0D78643A"/>
    <w:rsid w:val="0D911609"/>
    <w:rsid w:val="0F65F092"/>
    <w:rsid w:val="0FFC470F"/>
    <w:rsid w:val="1003CA63"/>
    <w:rsid w:val="106AC0BD"/>
    <w:rsid w:val="118E2372"/>
    <w:rsid w:val="121D3B7A"/>
    <w:rsid w:val="126DEEB9"/>
    <w:rsid w:val="12774080"/>
    <w:rsid w:val="1327896C"/>
    <w:rsid w:val="13C0FC25"/>
    <w:rsid w:val="14599BA7"/>
    <w:rsid w:val="14FF194E"/>
    <w:rsid w:val="15B01B23"/>
    <w:rsid w:val="16E97456"/>
    <w:rsid w:val="172B454C"/>
    <w:rsid w:val="17F33E33"/>
    <w:rsid w:val="183E892F"/>
    <w:rsid w:val="18C0C8AF"/>
    <w:rsid w:val="1A0454D0"/>
    <w:rsid w:val="1C674681"/>
    <w:rsid w:val="1C806E40"/>
    <w:rsid w:val="1C86CAB1"/>
    <w:rsid w:val="1C9C2FFE"/>
    <w:rsid w:val="1CDA548E"/>
    <w:rsid w:val="1DCA6EF6"/>
    <w:rsid w:val="1DF3E039"/>
    <w:rsid w:val="1EA5AB2C"/>
    <w:rsid w:val="1F667929"/>
    <w:rsid w:val="20907540"/>
    <w:rsid w:val="20D912DB"/>
    <w:rsid w:val="20EEA01E"/>
    <w:rsid w:val="218359F3"/>
    <w:rsid w:val="223F735D"/>
    <w:rsid w:val="23220BD2"/>
    <w:rsid w:val="24FCC7D0"/>
    <w:rsid w:val="258CFB10"/>
    <w:rsid w:val="25A61758"/>
    <w:rsid w:val="25BC31F7"/>
    <w:rsid w:val="2617BBA4"/>
    <w:rsid w:val="2783D8B6"/>
    <w:rsid w:val="28378800"/>
    <w:rsid w:val="283B0B09"/>
    <w:rsid w:val="28D8F393"/>
    <w:rsid w:val="29153727"/>
    <w:rsid w:val="292B07E1"/>
    <w:rsid w:val="29F54FD8"/>
    <w:rsid w:val="2A3AFDDF"/>
    <w:rsid w:val="2AB67DC2"/>
    <w:rsid w:val="2AE52CCF"/>
    <w:rsid w:val="2C7E857E"/>
    <w:rsid w:val="2CF91BDC"/>
    <w:rsid w:val="2D5866FE"/>
    <w:rsid w:val="2D81DDE1"/>
    <w:rsid w:val="2DD27A87"/>
    <w:rsid w:val="2F540291"/>
    <w:rsid w:val="3014AECA"/>
    <w:rsid w:val="302389E9"/>
    <w:rsid w:val="30CB0502"/>
    <w:rsid w:val="317EEADD"/>
    <w:rsid w:val="323A5956"/>
    <w:rsid w:val="33F0277E"/>
    <w:rsid w:val="34197974"/>
    <w:rsid w:val="34A225C3"/>
    <w:rsid w:val="35435DB4"/>
    <w:rsid w:val="35681701"/>
    <w:rsid w:val="35A09920"/>
    <w:rsid w:val="37825787"/>
    <w:rsid w:val="383B4B78"/>
    <w:rsid w:val="383DA1CC"/>
    <w:rsid w:val="386A66AF"/>
    <w:rsid w:val="39B0A5F0"/>
    <w:rsid w:val="39C149AE"/>
    <w:rsid w:val="3A3CA44E"/>
    <w:rsid w:val="3A98DB29"/>
    <w:rsid w:val="3C320BC3"/>
    <w:rsid w:val="3D012239"/>
    <w:rsid w:val="3DFA22BD"/>
    <w:rsid w:val="3F736EF6"/>
    <w:rsid w:val="41698593"/>
    <w:rsid w:val="41FE776C"/>
    <w:rsid w:val="426A92FF"/>
    <w:rsid w:val="44830CDF"/>
    <w:rsid w:val="44CB44EE"/>
    <w:rsid w:val="458A9735"/>
    <w:rsid w:val="4592071F"/>
    <w:rsid w:val="45A0CD6B"/>
    <w:rsid w:val="4620800A"/>
    <w:rsid w:val="46970C31"/>
    <w:rsid w:val="473EF950"/>
    <w:rsid w:val="477908A5"/>
    <w:rsid w:val="47866D28"/>
    <w:rsid w:val="47D8D373"/>
    <w:rsid w:val="48AB3887"/>
    <w:rsid w:val="48FFAFCA"/>
    <w:rsid w:val="49CFFEB4"/>
    <w:rsid w:val="4AA47224"/>
    <w:rsid w:val="4BAE9BE4"/>
    <w:rsid w:val="4BB3FDD8"/>
    <w:rsid w:val="4BC9C6F3"/>
    <w:rsid w:val="4C072DDC"/>
    <w:rsid w:val="4C616C98"/>
    <w:rsid w:val="4C6BF284"/>
    <w:rsid w:val="4CD8AB4C"/>
    <w:rsid w:val="4D9EDB54"/>
    <w:rsid w:val="4EA35652"/>
    <w:rsid w:val="4FA17375"/>
    <w:rsid w:val="5012BE8C"/>
    <w:rsid w:val="50159502"/>
    <w:rsid w:val="5023C8A0"/>
    <w:rsid w:val="5058C5D1"/>
    <w:rsid w:val="50753564"/>
    <w:rsid w:val="50807390"/>
    <w:rsid w:val="5336DA45"/>
    <w:rsid w:val="533B7869"/>
    <w:rsid w:val="53A1D69F"/>
    <w:rsid w:val="53F374B9"/>
    <w:rsid w:val="540E2146"/>
    <w:rsid w:val="54B654F6"/>
    <w:rsid w:val="55BFF379"/>
    <w:rsid w:val="55D75CCB"/>
    <w:rsid w:val="561F491E"/>
    <w:rsid w:val="5631D5BA"/>
    <w:rsid w:val="5646B964"/>
    <w:rsid w:val="573B8FF7"/>
    <w:rsid w:val="57FFB207"/>
    <w:rsid w:val="595CA01F"/>
    <w:rsid w:val="59F4D938"/>
    <w:rsid w:val="5A629DCC"/>
    <w:rsid w:val="5B0813AC"/>
    <w:rsid w:val="5B12D070"/>
    <w:rsid w:val="5B9C6666"/>
    <w:rsid w:val="5DF4CC80"/>
    <w:rsid w:val="5E64EF1D"/>
    <w:rsid w:val="5EF3EFBC"/>
    <w:rsid w:val="60C6C4FC"/>
    <w:rsid w:val="60E079FE"/>
    <w:rsid w:val="6194C1DF"/>
    <w:rsid w:val="620DD749"/>
    <w:rsid w:val="637FA3EB"/>
    <w:rsid w:val="63BBF124"/>
    <w:rsid w:val="64704C0C"/>
    <w:rsid w:val="64BE6401"/>
    <w:rsid w:val="651F1F28"/>
    <w:rsid w:val="6589AFDA"/>
    <w:rsid w:val="65B20A8F"/>
    <w:rsid w:val="65FFF1BC"/>
    <w:rsid w:val="66492417"/>
    <w:rsid w:val="683AD373"/>
    <w:rsid w:val="6845F459"/>
    <w:rsid w:val="685D0185"/>
    <w:rsid w:val="68B504D2"/>
    <w:rsid w:val="69B06EA3"/>
    <w:rsid w:val="6A27BD8E"/>
    <w:rsid w:val="6BA80685"/>
    <w:rsid w:val="6C223327"/>
    <w:rsid w:val="6C56006E"/>
    <w:rsid w:val="6CCA0B61"/>
    <w:rsid w:val="6E15B982"/>
    <w:rsid w:val="6E1BE97D"/>
    <w:rsid w:val="6E87BF40"/>
    <w:rsid w:val="6F58FA0C"/>
    <w:rsid w:val="6FF510E7"/>
    <w:rsid w:val="7098D03B"/>
    <w:rsid w:val="70F9783F"/>
    <w:rsid w:val="710E3829"/>
    <w:rsid w:val="71A70805"/>
    <w:rsid w:val="72D99843"/>
    <w:rsid w:val="731DA0FA"/>
    <w:rsid w:val="740A8901"/>
    <w:rsid w:val="75B09BBA"/>
    <w:rsid w:val="76123A18"/>
    <w:rsid w:val="768E2B00"/>
    <w:rsid w:val="76A43D41"/>
    <w:rsid w:val="76D4CEB4"/>
    <w:rsid w:val="77843868"/>
    <w:rsid w:val="77D35B53"/>
    <w:rsid w:val="78C9F4D8"/>
    <w:rsid w:val="7985686A"/>
    <w:rsid w:val="79D644C0"/>
    <w:rsid w:val="7A12E236"/>
    <w:rsid w:val="7A3D50A3"/>
    <w:rsid w:val="7B87D2A2"/>
    <w:rsid w:val="7C427CAF"/>
    <w:rsid w:val="7CEC1619"/>
    <w:rsid w:val="7D3A9EE6"/>
    <w:rsid w:val="7D7DBFB4"/>
    <w:rsid w:val="7E8DCAD7"/>
    <w:rsid w:val="7EBB47DE"/>
    <w:rsid w:val="7EC8D6E5"/>
    <w:rsid w:val="7F0111AF"/>
    <w:rsid w:val="7F3B69C9"/>
    <w:rsid w:val="7FD1D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4A24D"/>
  <w15:chartTrackingRefBased/>
  <w15:docId w15:val="{EA7B9E09-3BA9-4ECB-ACF1-8D2571E1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18E6"/>
    <w:pPr>
      <w:keepNext/>
      <w:keepLines/>
      <w:spacing w:before="360" w:after="80"/>
      <w:outlineLvl w:val="0"/>
    </w:pPr>
    <w:rPr>
      <w:rFonts w:ascii="Times New Roman" w:eastAsiaTheme="majorEastAsia" w:hAnsi="Times New Roman" w:cstheme="majorBidi"/>
      <w:b/>
      <w:color w:val="0F4761" w:themeColor="accent1" w:themeShade="BF"/>
      <w:sz w:val="28"/>
      <w:szCs w:val="40"/>
    </w:rPr>
  </w:style>
  <w:style w:type="paragraph" w:styleId="Ttulo2">
    <w:name w:val="heading 2"/>
    <w:basedOn w:val="Normal"/>
    <w:next w:val="Normal"/>
    <w:link w:val="Ttulo2Car"/>
    <w:uiPriority w:val="9"/>
    <w:unhideWhenUsed/>
    <w:qFormat/>
    <w:rsid w:val="00D66D97"/>
    <w:pPr>
      <w:keepNext/>
      <w:keepLines/>
      <w:spacing w:before="160" w:after="80"/>
      <w:outlineLvl w:val="1"/>
    </w:pPr>
    <w:rPr>
      <w:rFonts w:ascii="Times New Roman" w:eastAsiaTheme="majorEastAsia" w:hAnsi="Times New Roman" w:cstheme="majorBidi"/>
      <w:b/>
      <w:color w:val="0F4761" w:themeColor="accent1" w:themeShade="BF"/>
      <w:szCs w:val="32"/>
    </w:rPr>
  </w:style>
  <w:style w:type="paragraph" w:styleId="Ttulo3">
    <w:name w:val="heading 3"/>
    <w:basedOn w:val="Normal"/>
    <w:next w:val="Normal"/>
    <w:link w:val="Ttulo3Car"/>
    <w:uiPriority w:val="9"/>
    <w:unhideWhenUsed/>
    <w:qFormat/>
    <w:rsid w:val="00130020"/>
    <w:pPr>
      <w:keepNext/>
      <w:keepLines/>
      <w:spacing w:before="160" w:after="80"/>
      <w:outlineLvl w:val="2"/>
    </w:pPr>
    <w:rPr>
      <w:rFonts w:ascii="Times New Roman" w:eastAsiaTheme="majorEastAsia" w:hAnsi="Times New Roman" w:cstheme="majorBidi"/>
      <w:b/>
      <w:color w:val="0F4761" w:themeColor="accent1" w:themeShade="BF"/>
      <w:szCs w:val="28"/>
    </w:rPr>
  </w:style>
  <w:style w:type="paragraph" w:styleId="Ttulo4">
    <w:name w:val="heading 4"/>
    <w:basedOn w:val="Normal"/>
    <w:next w:val="Normal"/>
    <w:link w:val="Ttulo4Car"/>
    <w:uiPriority w:val="9"/>
    <w:unhideWhenUsed/>
    <w:qFormat/>
    <w:rsid w:val="00B305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05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05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05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05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05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8E6"/>
    <w:rPr>
      <w:rFonts w:ascii="Times New Roman" w:eastAsiaTheme="majorEastAsia" w:hAnsi="Times New Roman" w:cstheme="majorBidi"/>
      <w:b/>
      <w:color w:val="0F4761" w:themeColor="accent1" w:themeShade="BF"/>
      <w:sz w:val="28"/>
      <w:szCs w:val="40"/>
    </w:rPr>
  </w:style>
  <w:style w:type="character" w:customStyle="1" w:styleId="Ttulo2Car">
    <w:name w:val="Título 2 Car"/>
    <w:basedOn w:val="Fuentedeprrafopredeter"/>
    <w:link w:val="Ttulo2"/>
    <w:uiPriority w:val="9"/>
    <w:rsid w:val="00D66D97"/>
    <w:rPr>
      <w:rFonts w:ascii="Times New Roman" w:eastAsiaTheme="majorEastAsia" w:hAnsi="Times New Roman" w:cstheme="majorBidi"/>
      <w:b/>
      <w:color w:val="0F4761" w:themeColor="accent1" w:themeShade="BF"/>
      <w:szCs w:val="32"/>
    </w:rPr>
  </w:style>
  <w:style w:type="character" w:customStyle="1" w:styleId="Ttulo3Car">
    <w:name w:val="Título 3 Car"/>
    <w:basedOn w:val="Fuentedeprrafopredeter"/>
    <w:link w:val="Ttulo3"/>
    <w:uiPriority w:val="9"/>
    <w:rsid w:val="00130020"/>
    <w:rPr>
      <w:rFonts w:ascii="Times New Roman" w:eastAsiaTheme="majorEastAsia" w:hAnsi="Times New Roman" w:cstheme="majorBidi"/>
      <w:b/>
      <w:color w:val="0F4761" w:themeColor="accent1" w:themeShade="BF"/>
      <w:szCs w:val="28"/>
    </w:rPr>
  </w:style>
  <w:style w:type="character" w:customStyle="1" w:styleId="Ttulo4Car">
    <w:name w:val="Título 4 Car"/>
    <w:basedOn w:val="Fuentedeprrafopredeter"/>
    <w:link w:val="Ttulo4"/>
    <w:uiPriority w:val="9"/>
    <w:rsid w:val="00B305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05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05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05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05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056A"/>
    <w:rPr>
      <w:rFonts w:eastAsiaTheme="majorEastAsia" w:cstheme="majorBidi"/>
      <w:color w:val="272727" w:themeColor="text1" w:themeTint="D8"/>
    </w:rPr>
  </w:style>
  <w:style w:type="paragraph" w:styleId="Ttulo">
    <w:name w:val="Title"/>
    <w:basedOn w:val="Normal"/>
    <w:next w:val="Normal"/>
    <w:link w:val="TtuloCar"/>
    <w:uiPriority w:val="10"/>
    <w:qFormat/>
    <w:rsid w:val="00B30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05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05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05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056A"/>
    <w:pPr>
      <w:spacing w:before="160"/>
      <w:jc w:val="center"/>
    </w:pPr>
    <w:rPr>
      <w:i/>
      <w:iCs/>
      <w:color w:val="404040" w:themeColor="text1" w:themeTint="BF"/>
    </w:rPr>
  </w:style>
  <w:style w:type="character" w:customStyle="1" w:styleId="CitaCar">
    <w:name w:val="Cita Car"/>
    <w:basedOn w:val="Fuentedeprrafopredeter"/>
    <w:link w:val="Cita"/>
    <w:uiPriority w:val="29"/>
    <w:rsid w:val="00B3056A"/>
    <w:rPr>
      <w:i/>
      <w:iCs/>
      <w:color w:val="404040" w:themeColor="text1" w:themeTint="BF"/>
    </w:rPr>
  </w:style>
  <w:style w:type="paragraph" w:styleId="Prrafodelista">
    <w:name w:val="List Paragraph"/>
    <w:basedOn w:val="Normal"/>
    <w:qFormat/>
    <w:rsid w:val="00B3056A"/>
    <w:pPr>
      <w:ind w:left="720"/>
      <w:contextualSpacing/>
    </w:pPr>
  </w:style>
  <w:style w:type="character" w:styleId="nfasisintenso">
    <w:name w:val="Intense Emphasis"/>
    <w:basedOn w:val="Fuentedeprrafopredeter"/>
    <w:uiPriority w:val="21"/>
    <w:qFormat/>
    <w:rsid w:val="00B3056A"/>
    <w:rPr>
      <w:i/>
      <w:iCs/>
      <w:color w:val="0F4761" w:themeColor="accent1" w:themeShade="BF"/>
    </w:rPr>
  </w:style>
  <w:style w:type="paragraph" w:styleId="Citadestacada">
    <w:name w:val="Intense Quote"/>
    <w:basedOn w:val="Normal"/>
    <w:next w:val="Normal"/>
    <w:link w:val="CitadestacadaCar"/>
    <w:uiPriority w:val="30"/>
    <w:qFormat/>
    <w:rsid w:val="00B3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056A"/>
    <w:rPr>
      <w:i/>
      <w:iCs/>
      <w:color w:val="0F4761" w:themeColor="accent1" w:themeShade="BF"/>
    </w:rPr>
  </w:style>
  <w:style w:type="character" w:styleId="Referenciaintensa">
    <w:name w:val="Intense Reference"/>
    <w:basedOn w:val="Fuentedeprrafopredeter"/>
    <w:uiPriority w:val="32"/>
    <w:qFormat/>
    <w:rsid w:val="00B3056A"/>
    <w:rPr>
      <w:b/>
      <w:bCs/>
      <w:smallCaps/>
      <w:color w:val="0F4761" w:themeColor="accent1" w:themeShade="BF"/>
      <w:spacing w:val="5"/>
    </w:rPr>
  </w:style>
  <w:style w:type="numbering" w:customStyle="1" w:styleId="Sinlista1">
    <w:name w:val="Sin lista1"/>
    <w:next w:val="Sinlista"/>
    <w:uiPriority w:val="99"/>
    <w:semiHidden/>
    <w:unhideWhenUsed/>
    <w:rsid w:val="00B3056A"/>
  </w:style>
  <w:style w:type="paragraph" w:customStyle="1" w:styleId="Fuerte1">
    <w:name w:val="Fuerte1"/>
    <w:qFormat/>
    <w:rsid w:val="00B3056A"/>
    <w:pPr>
      <w:spacing w:after="0" w:line="240" w:lineRule="auto"/>
    </w:pPr>
    <w:rPr>
      <w:rFonts w:ascii="Times New Roman" w:eastAsia="Times New Roman" w:hAnsi="Times New Roman" w:cs="Times New Roman"/>
      <w:b/>
      <w:bCs/>
      <w:kern w:val="0"/>
      <w14:ligatures w14:val="none"/>
    </w:rPr>
  </w:style>
  <w:style w:type="character" w:styleId="Hipervnculo">
    <w:name w:val="Hyperlink"/>
    <w:uiPriority w:val="99"/>
    <w:unhideWhenUsed/>
    <w:rsid w:val="00B3056A"/>
    <w:rPr>
      <w:color w:val="0563C1"/>
      <w:u w:val="single"/>
    </w:rPr>
  </w:style>
  <w:style w:type="character" w:styleId="Refdenotaalpie">
    <w:name w:val="footnote reference"/>
    <w:uiPriority w:val="99"/>
    <w:semiHidden/>
    <w:unhideWhenUsed/>
    <w:rsid w:val="00B3056A"/>
    <w:rPr>
      <w:vertAlign w:val="superscript"/>
    </w:rPr>
  </w:style>
  <w:style w:type="paragraph" w:styleId="Textonotapie">
    <w:name w:val="footnote text"/>
    <w:link w:val="TextonotapieCar"/>
    <w:uiPriority w:val="99"/>
    <w:semiHidden/>
    <w:unhideWhenUsed/>
    <w:rsid w:val="00B3056A"/>
    <w:pPr>
      <w:spacing w:after="0" w:line="240" w:lineRule="auto"/>
    </w:pPr>
    <w:rPr>
      <w:rFonts w:ascii="Times New Roman" w:eastAsia="Times New Roman" w:hAnsi="Times New Roman"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B3056A"/>
    <w:rPr>
      <w:rFonts w:ascii="Times New Roman" w:eastAsia="Times New Roman" w:hAnsi="Times New Roman" w:cs="Times New Roman"/>
      <w:kern w:val="0"/>
      <w:sz w:val="20"/>
      <w:szCs w:val="20"/>
      <w14:ligatures w14:val="none"/>
    </w:rPr>
  </w:style>
  <w:style w:type="character" w:styleId="Refdenotaalfinal">
    <w:name w:val="endnote reference"/>
    <w:uiPriority w:val="99"/>
    <w:semiHidden/>
    <w:unhideWhenUsed/>
    <w:rsid w:val="00B3056A"/>
    <w:rPr>
      <w:vertAlign w:val="superscript"/>
    </w:rPr>
  </w:style>
  <w:style w:type="paragraph" w:styleId="Textonotaalfinal">
    <w:name w:val="endnote text"/>
    <w:link w:val="TextonotaalfinalCar"/>
    <w:uiPriority w:val="99"/>
    <w:semiHidden/>
    <w:unhideWhenUsed/>
    <w:rsid w:val="00B3056A"/>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B3056A"/>
    <w:rPr>
      <w:rFonts w:ascii="Times New Roman" w:eastAsia="Times New Roman" w:hAnsi="Times New Roman" w:cs="Times New Roman"/>
      <w:kern w:val="0"/>
      <w:sz w:val="20"/>
      <w:szCs w:val="20"/>
      <w14:ligatures w14:val="none"/>
    </w:rPr>
  </w:style>
  <w:style w:type="paragraph" w:styleId="TDC1">
    <w:name w:val="toc 1"/>
    <w:basedOn w:val="Normal"/>
    <w:next w:val="Normal"/>
    <w:autoRedefine/>
    <w:uiPriority w:val="39"/>
    <w:unhideWhenUsed/>
    <w:rsid w:val="00B3056A"/>
    <w:pPr>
      <w:spacing w:after="100" w:line="240" w:lineRule="auto"/>
    </w:pPr>
    <w:rPr>
      <w:rFonts w:ascii="Times New Roman" w:eastAsia="Times New Roman" w:hAnsi="Times New Roman" w:cs="Times New Roman"/>
      <w:kern w:val="0"/>
      <w14:ligatures w14:val="none"/>
    </w:rPr>
  </w:style>
  <w:style w:type="paragraph" w:styleId="TDC2">
    <w:name w:val="toc 2"/>
    <w:basedOn w:val="Normal"/>
    <w:next w:val="Normal"/>
    <w:autoRedefine/>
    <w:uiPriority w:val="39"/>
    <w:unhideWhenUsed/>
    <w:rsid w:val="00B3056A"/>
    <w:pPr>
      <w:spacing w:after="100" w:line="240" w:lineRule="auto"/>
      <w:ind w:left="240"/>
    </w:pPr>
    <w:rPr>
      <w:rFonts w:ascii="Times New Roman" w:eastAsia="Times New Roman" w:hAnsi="Times New Roman" w:cs="Times New Roman"/>
      <w:kern w:val="0"/>
      <w14:ligatures w14:val="none"/>
    </w:rPr>
  </w:style>
  <w:style w:type="paragraph" w:styleId="TDC3">
    <w:name w:val="toc 3"/>
    <w:basedOn w:val="Normal"/>
    <w:next w:val="Normal"/>
    <w:autoRedefine/>
    <w:uiPriority w:val="39"/>
    <w:unhideWhenUsed/>
    <w:rsid w:val="00B3056A"/>
    <w:pPr>
      <w:spacing w:after="100" w:line="240" w:lineRule="auto"/>
      <w:ind w:left="480"/>
    </w:pPr>
    <w:rPr>
      <w:rFonts w:ascii="Times New Roman" w:eastAsia="Times New Roman" w:hAnsi="Times New Roman" w:cs="Times New Roman"/>
      <w:kern w:val="0"/>
      <w14:ligatures w14:val="none"/>
    </w:rPr>
  </w:style>
  <w:style w:type="character" w:styleId="Refdecomentario">
    <w:name w:val="annotation reference"/>
    <w:basedOn w:val="Fuentedeprrafopredeter"/>
    <w:uiPriority w:val="99"/>
    <w:semiHidden/>
    <w:unhideWhenUsed/>
    <w:rsid w:val="00B3056A"/>
    <w:rPr>
      <w:sz w:val="16"/>
      <w:szCs w:val="16"/>
    </w:rPr>
  </w:style>
  <w:style w:type="paragraph" w:styleId="Textocomentario">
    <w:name w:val="annotation text"/>
    <w:basedOn w:val="Normal"/>
    <w:link w:val="TextocomentarioCar"/>
    <w:uiPriority w:val="99"/>
    <w:unhideWhenUsed/>
    <w:rsid w:val="00B3056A"/>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B3056A"/>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056A"/>
    <w:rPr>
      <w:b/>
      <w:bCs/>
    </w:rPr>
  </w:style>
  <w:style w:type="character" w:customStyle="1" w:styleId="AsuntodelcomentarioCar">
    <w:name w:val="Asunto del comentario Car"/>
    <w:basedOn w:val="TextocomentarioCar"/>
    <w:link w:val="Asuntodelcomentario"/>
    <w:uiPriority w:val="99"/>
    <w:semiHidden/>
    <w:rsid w:val="00B3056A"/>
    <w:rPr>
      <w:rFonts w:ascii="Times New Roman" w:eastAsia="Times New Roman" w:hAnsi="Times New Roman" w:cs="Times New Roman"/>
      <w:b/>
      <w:bCs/>
      <w:kern w:val="0"/>
      <w:sz w:val="20"/>
      <w:szCs w:val="20"/>
      <w14:ligatures w14:val="none"/>
    </w:rPr>
  </w:style>
  <w:style w:type="table" w:styleId="Tablaconcuadrcula">
    <w:name w:val="Table Grid"/>
    <w:basedOn w:val="Tablanormal"/>
    <w:uiPriority w:val="39"/>
    <w:rsid w:val="00B3056A"/>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8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44483"/>
  </w:style>
  <w:style w:type="paragraph" w:styleId="Piedepgina">
    <w:name w:val="footer"/>
    <w:basedOn w:val="Normal"/>
    <w:link w:val="PiedepginaCar"/>
    <w:uiPriority w:val="99"/>
    <w:unhideWhenUsed/>
    <w:rsid w:val="0094448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44483"/>
  </w:style>
  <w:style w:type="paragraph" w:styleId="Revisin">
    <w:name w:val="Revision"/>
    <w:hidden/>
    <w:uiPriority w:val="99"/>
    <w:semiHidden/>
    <w:rsid w:val="00B67082"/>
    <w:pPr>
      <w:spacing w:after="0" w:line="240" w:lineRule="auto"/>
    </w:pPr>
  </w:style>
  <w:style w:type="character" w:styleId="Mencionar">
    <w:name w:val="Mention"/>
    <w:basedOn w:val="Fuentedeprrafopredeter"/>
    <w:uiPriority w:val="99"/>
    <w:unhideWhenUsed/>
    <w:rsid w:val="000206E5"/>
    <w:rPr>
      <w:color w:val="2B579A"/>
      <w:shd w:val="clear" w:color="auto" w:fill="E1DFDD"/>
    </w:rPr>
  </w:style>
  <w:style w:type="paragraph" w:styleId="Textodeglobo">
    <w:name w:val="Balloon Text"/>
    <w:basedOn w:val="Normal"/>
    <w:link w:val="TextodegloboCar"/>
    <w:uiPriority w:val="99"/>
    <w:semiHidden/>
    <w:unhideWhenUsed/>
    <w:rsid w:val="007307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0776"/>
    <w:rPr>
      <w:rFonts w:ascii="Segoe UI" w:hAnsi="Segoe UI" w:cs="Segoe UI"/>
      <w:sz w:val="18"/>
      <w:szCs w:val="18"/>
    </w:rPr>
  </w:style>
  <w:style w:type="table" w:customStyle="1" w:styleId="TableNormal">
    <w:name w:val="Table Normal"/>
    <w:uiPriority w:val="2"/>
    <w:semiHidden/>
    <w:unhideWhenUsed/>
    <w:qFormat/>
    <w:rsid w:val="002F66B7"/>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66B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customStyle="1" w:styleId="TableNormal1">
    <w:name w:val="Table Normal1"/>
    <w:uiPriority w:val="2"/>
    <w:semiHidden/>
    <w:unhideWhenUsed/>
    <w:qFormat/>
    <w:rsid w:val="00BD4F4C"/>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D4F4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BD4F4C"/>
    <w:rPr>
      <w:rFonts w:ascii="Arial MT" w:eastAsia="Arial MT" w:hAnsi="Arial MT" w:cs="Arial MT"/>
      <w:kern w:val="0"/>
      <w:sz w:val="22"/>
      <w:szCs w:val="22"/>
      <w:lang w:val="es-ES"/>
      <w14:ligatures w14:val="none"/>
    </w:rPr>
  </w:style>
  <w:style w:type="character" w:styleId="Textodelmarcadordeposicin">
    <w:name w:val="Placeholder Text"/>
    <w:basedOn w:val="Fuentedeprrafopredeter"/>
    <w:uiPriority w:val="99"/>
    <w:semiHidden/>
    <w:rsid w:val="00792E7A"/>
    <w:rPr>
      <w:color w:val="808080"/>
    </w:rPr>
  </w:style>
  <w:style w:type="paragraph" w:styleId="TDC4">
    <w:name w:val="toc 4"/>
    <w:basedOn w:val="Normal"/>
    <w:next w:val="Normal"/>
    <w:autoRedefine/>
    <w:uiPriority w:val="39"/>
    <w:unhideWhenUsed/>
    <w:rsid w:val="006E051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8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b644b8-c76c-41b6-b5b8-d92e2d05e0a6">
      <Terms xmlns="http://schemas.microsoft.com/office/infopath/2007/PartnerControls"/>
    </lcf76f155ced4ddcb4097134ff3c332f>
    <_ip_UnifiedCompliancePolicyProperties xmlns="http://schemas.microsoft.com/sharepoint/v3" xsi:nil="true"/>
    <TaxCatchAll xmlns="3e02667f-0271-471b-bd6e-11a2e16d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C498C53E0CE14C8683F058EC87B49A" ma:contentTypeVersion="21" ma:contentTypeDescription="Create a new document." ma:contentTypeScope="" ma:versionID="aa4270d426ee2ff77fb4e813b5a3e3f5">
  <xsd:schema xmlns:xsd="http://www.w3.org/2001/XMLSchema" xmlns:xs="http://www.w3.org/2001/XMLSchema" xmlns:p="http://schemas.microsoft.com/office/2006/metadata/properties" xmlns:ns1="http://schemas.microsoft.com/sharepoint/v3" xmlns:ns2="c8b644b8-c76c-41b6-b5b8-d92e2d05e0a6" xmlns:ns3="b9fa757c-1c44-4e17-8f3f-bbb4ec18e1e5" xmlns:ns4="3e02667f-0271-471b-bd6e-11a2e16def1d" targetNamespace="http://schemas.microsoft.com/office/2006/metadata/properties" ma:root="true" ma:fieldsID="0f783e1c9961f4bca303bfa06fafc8d4" ns1:_="" ns2:_="" ns3:_="" ns4:_="">
    <xsd:import namespace="http://schemas.microsoft.com/sharepoint/v3"/>
    <xsd:import namespace="c8b644b8-c76c-41b6-b5b8-d92e2d05e0a6"/>
    <xsd:import namespace="b9fa757c-1c44-4e17-8f3f-bbb4ec18e1e5"/>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644b8-c76c-41b6-b5b8-d92e2d05e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a757c-1c44-4e17-8f3f-bbb4ec18e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3ac3bc7-efcd-4786-9028-27bfc4a6ba1f}" ma:internalName="TaxCatchAll" ma:showField="CatchAllData" ma:web="b9fa757c-1c44-4e17-8f3f-bbb4ec18e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D4E9-9155-40A6-B270-397CE21E2324}">
  <ds:schemaRefs>
    <ds:schemaRef ds:uri="http://schemas.microsoft.com/office/2006/documentManagement/types"/>
    <ds:schemaRef ds:uri="http://purl.org/dc/dcmitype/"/>
    <ds:schemaRef ds:uri="b9fa757c-1c44-4e17-8f3f-bbb4ec18e1e5"/>
    <ds:schemaRef ds:uri="http://schemas.microsoft.com/office/2006/metadata/properties"/>
    <ds:schemaRef ds:uri="http://www.w3.org/XML/1998/namespace"/>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3e02667f-0271-471b-bd6e-11a2e16def1d"/>
    <ds:schemaRef ds:uri="c8b644b8-c76c-41b6-b5b8-d92e2d05e0a6"/>
  </ds:schemaRefs>
</ds:datastoreItem>
</file>

<file path=customXml/itemProps2.xml><?xml version="1.0" encoding="utf-8"?>
<ds:datastoreItem xmlns:ds="http://schemas.openxmlformats.org/officeDocument/2006/customXml" ds:itemID="{CB4A8A27-577A-47DB-B371-5A183F283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b644b8-c76c-41b6-b5b8-d92e2d05e0a6"/>
    <ds:schemaRef ds:uri="b9fa757c-1c44-4e17-8f3f-bbb4ec18e1e5"/>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718CB-F8E2-44DF-84F5-921DD3BED8B9}">
  <ds:schemaRefs>
    <ds:schemaRef ds:uri="http://schemas.microsoft.com/sharepoint/v3/contenttype/forms"/>
  </ds:schemaRefs>
</ds:datastoreItem>
</file>

<file path=customXml/itemProps4.xml><?xml version="1.0" encoding="utf-8"?>
<ds:datastoreItem xmlns:ds="http://schemas.openxmlformats.org/officeDocument/2006/customXml" ds:itemID="{DC0DBE3F-099C-43DB-BAA5-DFB2B93FDF06}">
  <ds:schemaRefs>
    <ds:schemaRef ds:uri="http://schemas.openxmlformats.org/officeDocument/2006/bibliography"/>
  </ds:schemaRefs>
</ds:datastoreItem>
</file>

<file path=docMetadata/LabelInfo.xml><?xml version="1.0" encoding="utf-8"?>
<clbl:labelList xmlns:clbl="http://schemas.microsoft.com/office/2020/mipLabelMetadata">
  <clbl:label id="{31a2fec0-266b-4c67-b56e-2796d8f59c36}" enabled="0" method="" siteId="{31a2fec0-266b-4c67-b56e-2796d8f59c36}" removed="1"/>
</clbl:labelList>
</file>

<file path=docProps/app.xml><?xml version="1.0" encoding="utf-8"?>
<Properties xmlns="http://schemas.openxmlformats.org/officeDocument/2006/extended-properties" xmlns:vt="http://schemas.openxmlformats.org/officeDocument/2006/docPropsVTypes">
  <Template>Normal</Template>
  <TotalTime>343</TotalTime>
  <Pages>36</Pages>
  <Words>13229</Words>
  <Characters>75410</Characters>
  <Application>Microsoft Office Word</Application>
  <DocSecurity>0</DocSecurity>
  <Lines>628</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Juliany Minyety Mendez</dc:creator>
  <cp:keywords/>
  <dc:description/>
  <cp:lastModifiedBy>Maximo Contreras</cp:lastModifiedBy>
  <cp:revision>143</cp:revision>
  <dcterms:created xsi:type="dcterms:W3CDTF">2026-05-08T16:39:00Z</dcterms:created>
  <dcterms:modified xsi:type="dcterms:W3CDTF">2026-05-21T19:25:00Z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0x0101001FC498C53E0CE14C8683F058EC87B49A</vt:lpwstr>
  </property>
  <property fmtid="{D5CDD505-2E9C-101B-9397-08002B2CF9AE}" pid="3" name="ClassificationContentMarkingFooterShapeIds">
    <vt:lpwstr>652bbae0,74b322c1,555db99b</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2026-04-28T16:09:19Z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a0503983-dae2-454e-82fc-d9eaf7495293</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MediaServiceImageTags">
    <vt:lpwstr/>
  </property>
  <property fmtid="{D5CDD505-2E9C-101B-9397-08002B2CF9AE}" pid="15" name="docLang">
    <vt:lpwstr>es</vt:lpwstr>
  </property>
</Properties>
</file>