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EC0C1" w14:textId="4FBE7B27" w:rsidR="00B3056A" w:rsidRPr="00730776" w:rsidRDefault="00B3056A" w:rsidP="00B3056A">
      <w:pPr>
        <w:spacing w:after="400" w:line="240" w:lineRule="auto"/>
        <w:jc w:val="center"/>
        <w:rPr>
          <w:rFonts w:ascii="Times New Roman" w:eastAsia="Times New Roman" w:hAnsi="Times New Roman" w:cs="Times New Roman"/>
          <w:b/>
          <w:bCs/>
          <w:color w:val="808080"/>
          <w:kern w:val="0"/>
          <w:lang w:val="es-DO"/>
          <w14:ligatures w14:val="none"/>
        </w:rPr>
      </w:pPr>
      <w:r w:rsidRPr="00730776">
        <w:rPr>
          <w:rFonts w:ascii="Times New Roman" w:eastAsia="Times New Roman" w:hAnsi="Times New Roman" w:cs="Times New Roman"/>
          <w:noProof/>
          <w:kern w:val="0"/>
          <w:lang w:val="es-DO"/>
          <w14:ligatures w14:val="none"/>
        </w:rPr>
        <w:drawing>
          <wp:anchor distT="0" distB="0" distL="114300" distR="114300" simplePos="0" relativeHeight="251658241" behindDoc="1" locked="0" layoutInCell="1" allowOverlap="1" wp14:anchorId="5FD51718" wp14:editId="755AB1CC">
            <wp:simplePos x="0" y="0"/>
            <wp:positionH relativeFrom="margin">
              <wp:posOffset>-295275</wp:posOffset>
            </wp:positionH>
            <wp:positionV relativeFrom="paragraph">
              <wp:posOffset>0</wp:posOffset>
            </wp:positionV>
            <wp:extent cx="1826260" cy="1097280"/>
            <wp:effectExtent l="0" t="0" r="0" b="7620"/>
            <wp:wrapTight wrapText="bothSides">
              <wp:wrapPolygon edited="0">
                <wp:start x="10139" y="0"/>
                <wp:lineTo x="7435" y="6375"/>
                <wp:lineTo x="6534" y="11250"/>
                <wp:lineTo x="2704" y="12750"/>
                <wp:lineTo x="2704" y="18750"/>
                <wp:lineTo x="1803" y="19125"/>
                <wp:lineTo x="1803" y="21375"/>
                <wp:lineTo x="19602" y="21375"/>
                <wp:lineTo x="19828" y="19125"/>
                <wp:lineTo x="18701" y="17250"/>
                <wp:lineTo x="18701" y="12750"/>
                <wp:lineTo x="14195" y="12375"/>
                <wp:lineTo x="14871" y="10875"/>
                <wp:lineTo x="13969" y="6375"/>
                <wp:lineTo x="11266" y="0"/>
                <wp:lineTo x="10139" y="0"/>
              </wp:wrapPolygon>
            </wp:wrapTight>
            <wp:docPr id="1029574751" name="Imagen 1" descr="Información básica sobre servicios al público - Ministerio de Hacienda y  Econom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rmación básica sobre servicios al público - Ministerio de Hacienda y  Economí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626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1DED" w:rsidRPr="00730776">
        <w:rPr>
          <w:rFonts w:ascii="Times New Roman" w:eastAsia="Times New Roman" w:hAnsi="Times New Roman" w:cs="Times New Roman"/>
          <w:b/>
          <w:bCs/>
          <w:color w:val="808080"/>
          <w:kern w:val="0"/>
          <w:lang w:val="es-DO"/>
          <w14:ligatures w14:val="none"/>
        </w:rPr>
        <w:t xml:space="preserve"> </w:t>
      </w:r>
    </w:p>
    <w:p w14:paraId="29458A27" w14:textId="77777777" w:rsidR="00B3056A" w:rsidRPr="00730776" w:rsidRDefault="00B3056A" w:rsidP="00B3056A">
      <w:pPr>
        <w:spacing w:after="400" w:line="240" w:lineRule="auto"/>
        <w:jc w:val="center"/>
        <w:rPr>
          <w:rFonts w:ascii="Times New Roman" w:eastAsia="Times New Roman" w:hAnsi="Times New Roman" w:cs="Times New Roman"/>
          <w:b/>
          <w:bCs/>
          <w:color w:val="808080"/>
          <w:kern w:val="0"/>
          <w:lang w:val="es-DO"/>
          <w14:ligatures w14:val="none"/>
        </w:rPr>
      </w:pPr>
      <w:r w:rsidRPr="00730776">
        <w:rPr>
          <w:rFonts w:ascii="Times New Roman" w:eastAsia="Times New Roman" w:hAnsi="Times New Roman" w:cs="Times New Roman"/>
          <w:noProof/>
          <w:kern w:val="0"/>
          <w:lang w:val="es-DO" w:eastAsia="es-ES"/>
          <w14:ligatures w14:val="none"/>
        </w:rPr>
        <w:drawing>
          <wp:anchor distT="0" distB="0" distL="114300" distR="114300" simplePos="0" relativeHeight="251658240" behindDoc="0" locked="0" layoutInCell="1" allowOverlap="1" wp14:anchorId="1D68350F" wp14:editId="41C84515">
            <wp:simplePos x="0" y="0"/>
            <wp:positionH relativeFrom="margin">
              <wp:posOffset>4395470</wp:posOffset>
            </wp:positionH>
            <wp:positionV relativeFrom="paragraph">
              <wp:posOffset>35560</wp:posOffset>
            </wp:positionV>
            <wp:extent cx="2386475" cy="400050"/>
            <wp:effectExtent l="0" t="0" r="0" b="0"/>
            <wp:wrapNone/>
            <wp:docPr id="709" name="Picture 709" descr="File:Grupo Banco Mundial (Imagotip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File:Grupo Banco Mundial (Imagotipo).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6475"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1B792" w14:textId="77777777" w:rsidR="00B3056A" w:rsidRPr="00E143BF" w:rsidRDefault="00B3056A" w:rsidP="00B3056A">
      <w:pPr>
        <w:spacing w:after="400" w:line="240" w:lineRule="auto"/>
        <w:jc w:val="center"/>
        <w:rPr>
          <w:rFonts w:ascii="Times New Roman" w:eastAsia="Times New Roman" w:hAnsi="Times New Roman" w:cs="Times New Roman"/>
          <w:kern w:val="0"/>
          <w:lang w:val="es-DO"/>
          <w14:ligatures w14:val="none"/>
        </w:rPr>
      </w:pPr>
    </w:p>
    <w:p w14:paraId="677C437A" w14:textId="77777777" w:rsidR="00B3056A" w:rsidRPr="00E143BF" w:rsidRDefault="00B3056A" w:rsidP="00B3056A">
      <w:pPr>
        <w:spacing w:after="400" w:line="240" w:lineRule="auto"/>
        <w:jc w:val="center"/>
        <w:rPr>
          <w:rFonts w:ascii="Times New Roman" w:eastAsia="Times New Roman" w:hAnsi="Times New Roman" w:cs="Times New Roman"/>
          <w:kern w:val="0"/>
          <w:lang w:val="es-DO"/>
          <w14:ligatures w14:val="none"/>
        </w:rPr>
      </w:pPr>
    </w:p>
    <w:p w14:paraId="2535830D" w14:textId="77777777" w:rsidR="00B3056A" w:rsidRPr="00E143BF" w:rsidRDefault="00B3056A" w:rsidP="00B3056A">
      <w:pPr>
        <w:spacing w:after="20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8"/>
          <w:szCs w:val="28"/>
          <w:lang w:val="es-DO"/>
          <w14:ligatures w14:val="none"/>
        </w:rPr>
        <w:t>Ministerio de Hacienda y Economía</w:t>
      </w:r>
    </w:p>
    <w:p w14:paraId="10F15A80" w14:textId="77777777" w:rsidR="00B3056A" w:rsidRPr="00E143BF" w:rsidRDefault="00B3056A" w:rsidP="00B3056A">
      <w:pPr>
        <w:spacing w:after="400" w:line="240" w:lineRule="auto"/>
        <w:rPr>
          <w:rFonts w:ascii="Times New Roman" w:eastAsia="Times New Roman" w:hAnsi="Times New Roman" w:cs="Times New Roman"/>
          <w:kern w:val="0"/>
          <w:lang w:val="es-DO"/>
          <w14:ligatures w14:val="none"/>
        </w:rPr>
      </w:pPr>
    </w:p>
    <w:p w14:paraId="16298CA3" w14:textId="77777777" w:rsidR="00B3056A" w:rsidRPr="00E143BF" w:rsidRDefault="00B3056A" w:rsidP="00B3056A">
      <w:pPr>
        <w:spacing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8"/>
          <w:szCs w:val="28"/>
          <w:lang w:val="es-DO"/>
          <w14:ligatures w14:val="none"/>
        </w:rPr>
        <w:t>PROGRAMA DE MODERNIZACIÓN PARA EL SECTOR AGUA POTABLE Y SANEAMIENTO</w:t>
      </w:r>
    </w:p>
    <w:p w14:paraId="5304FC2A" w14:textId="77777777" w:rsidR="00B3056A" w:rsidRPr="00E143BF" w:rsidRDefault="00B3056A" w:rsidP="00B3056A">
      <w:pPr>
        <w:spacing w:after="200" w:line="240" w:lineRule="auto"/>
        <w:rPr>
          <w:rFonts w:ascii="Times New Roman" w:eastAsia="Times New Roman" w:hAnsi="Times New Roman" w:cs="Times New Roman"/>
          <w:kern w:val="0"/>
          <w:lang w:val="es-DO"/>
          <w14:ligatures w14:val="none"/>
        </w:rPr>
      </w:pPr>
    </w:p>
    <w:p w14:paraId="014AC4E2" w14:textId="77777777" w:rsidR="00B3056A" w:rsidRPr="00C24158" w:rsidRDefault="00B3056A" w:rsidP="00B3056A">
      <w:pPr>
        <w:spacing w:after="120" w:line="240" w:lineRule="auto"/>
        <w:jc w:val="center"/>
        <w:rPr>
          <w:rFonts w:ascii="Times New Roman" w:eastAsia="Times New Roman" w:hAnsi="Times New Roman" w:cs="Times New Roman"/>
          <w:kern w:val="0"/>
          <w:lang w:val="pt-BR"/>
          <w14:ligatures w14:val="none"/>
        </w:rPr>
      </w:pPr>
      <w:r w:rsidRPr="00C24158">
        <w:rPr>
          <w:rFonts w:ascii="Times New Roman" w:eastAsia="Times New Roman" w:hAnsi="Times New Roman" w:cs="Times New Roman"/>
          <w:color w:val="000000"/>
          <w:kern w:val="0"/>
          <w:lang w:val="pt-BR"/>
          <w14:ligatures w14:val="none"/>
        </w:rPr>
        <w:t>BM-P177823</w:t>
      </w:r>
    </w:p>
    <w:p w14:paraId="2C6FBB9D" w14:textId="77777777" w:rsidR="00B3056A" w:rsidRPr="00C24158" w:rsidRDefault="00B3056A" w:rsidP="00B3056A">
      <w:pPr>
        <w:spacing w:after="600" w:line="240" w:lineRule="auto"/>
        <w:jc w:val="center"/>
        <w:rPr>
          <w:rFonts w:ascii="Times New Roman" w:eastAsia="Times New Roman" w:hAnsi="Times New Roman" w:cs="Times New Roman"/>
          <w:kern w:val="0"/>
          <w:lang w:val="pt-BR"/>
          <w14:ligatures w14:val="none"/>
        </w:rPr>
      </w:pPr>
      <w:r w:rsidRPr="00C24158">
        <w:rPr>
          <w:rFonts w:ascii="Times New Roman" w:eastAsia="Times New Roman" w:hAnsi="Times New Roman" w:cs="Times New Roman"/>
          <w:color w:val="000000"/>
          <w:kern w:val="0"/>
          <w:lang w:val="pt-BR"/>
          <w14:ligatures w14:val="none"/>
        </w:rPr>
        <w:t xml:space="preserve">Convenio de </w:t>
      </w:r>
      <w:proofErr w:type="spellStart"/>
      <w:r w:rsidRPr="00C24158">
        <w:rPr>
          <w:rFonts w:ascii="Times New Roman" w:eastAsia="Times New Roman" w:hAnsi="Times New Roman" w:cs="Times New Roman"/>
          <w:color w:val="000000"/>
          <w:kern w:val="0"/>
          <w:lang w:val="pt-BR"/>
          <w14:ligatures w14:val="none"/>
        </w:rPr>
        <w:t>Préstamo</w:t>
      </w:r>
      <w:proofErr w:type="spellEnd"/>
      <w:r w:rsidRPr="00C24158">
        <w:rPr>
          <w:rFonts w:ascii="Times New Roman" w:eastAsia="Times New Roman" w:hAnsi="Times New Roman" w:cs="Times New Roman"/>
          <w:color w:val="000000"/>
          <w:kern w:val="0"/>
          <w:lang w:val="pt-BR"/>
          <w14:ligatures w14:val="none"/>
        </w:rPr>
        <w:t xml:space="preserve"> BIRF No. 9490-DO</w:t>
      </w:r>
    </w:p>
    <w:p w14:paraId="557D41A3" w14:textId="77777777" w:rsidR="00B3056A" w:rsidRPr="00C24158" w:rsidRDefault="00B3056A" w:rsidP="00B3056A">
      <w:pPr>
        <w:spacing w:after="400" w:line="240" w:lineRule="auto"/>
        <w:rPr>
          <w:rFonts w:ascii="Times New Roman" w:eastAsia="Times New Roman" w:hAnsi="Times New Roman" w:cs="Times New Roman"/>
          <w:kern w:val="0"/>
          <w:lang w:val="pt-BR"/>
          <w14:ligatures w14:val="none"/>
        </w:rPr>
      </w:pPr>
    </w:p>
    <w:p w14:paraId="414BFA1F" w14:textId="77777777" w:rsidR="00B3056A" w:rsidRPr="00730776" w:rsidRDefault="00B3056A" w:rsidP="00B3056A">
      <w:pPr>
        <w:spacing w:line="240" w:lineRule="auto"/>
        <w:jc w:val="center"/>
        <w:rPr>
          <w:rFonts w:ascii="Times New Roman" w:eastAsia="Times New Roman" w:hAnsi="Times New Roman" w:cs="Times New Roman"/>
          <w:kern w:val="0"/>
          <w:lang w:val="es-DO"/>
          <w14:ligatures w14:val="none"/>
        </w:rPr>
      </w:pPr>
      <w:r w:rsidRPr="00730776">
        <w:rPr>
          <w:rFonts w:ascii="Times New Roman" w:eastAsia="Times New Roman" w:hAnsi="Times New Roman" w:cs="Times New Roman"/>
          <w:b/>
          <w:bCs/>
          <w:color w:val="000000"/>
          <w:kern w:val="0"/>
          <w:sz w:val="28"/>
          <w:szCs w:val="28"/>
          <w:lang w:val="es-DO"/>
          <w14:ligatures w14:val="none"/>
        </w:rPr>
        <w:t>TÉRMINOS DE REFERENCIA PARA LA CONTRATACIÓN DE UNA</w:t>
      </w:r>
    </w:p>
    <w:p w14:paraId="1AC748A3" w14:textId="77777777" w:rsidR="00B3056A" w:rsidRPr="00E143BF" w:rsidRDefault="00B3056A" w:rsidP="00B3056A">
      <w:pPr>
        <w:spacing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8"/>
          <w:szCs w:val="28"/>
          <w:lang w:val="es-DO"/>
          <w14:ligatures w14:val="none"/>
        </w:rPr>
        <w:t>AGENCIA VERIFICADORA INDEPENDIENTE (AVI)</w:t>
      </w:r>
    </w:p>
    <w:p w14:paraId="6A3A52BB" w14:textId="77777777" w:rsidR="00B3056A" w:rsidRPr="00E143BF" w:rsidRDefault="00B3056A" w:rsidP="00B3056A">
      <w:pPr>
        <w:spacing w:after="200" w:line="240" w:lineRule="auto"/>
        <w:rPr>
          <w:rFonts w:ascii="Times New Roman" w:eastAsia="Times New Roman" w:hAnsi="Times New Roman" w:cs="Times New Roman"/>
          <w:kern w:val="0"/>
          <w:lang w:val="es-DO"/>
          <w14:ligatures w14:val="none"/>
        </w:rPr>
      </w:pPr>
    </w:p>
    <w:p w14:paraId="5A84AEA4" w14:textId="15FB01AE" w:rsidR="00B3056A" w:rsidRPr="00E143BF" w:rsidRDefault="00CD45F7" w:rsidP="00B3056A">
      <w:pPr>
        <w:spacing w:line="240" w:lineRule="auto"/>
        <w:jc w:val="center"/>
        <w:rPr>
          <w:rFonts w:ascii="Times New Roman" w:eastAsia="Times New Roman" w:hAnsi="Times New Roman" w:cs="Times New Roman"/>
          <w:kern w:val="0"/>
          <w:lang w:val="es-DO"/>
          <w14:ligatures w14:val="none"/>
        </w:rPr>
      </w:pPr>
      <w:r w:rsidRPr="001579C9">
        <w:rPr>
          <w:rFonts w:ascii="Times New Roman" w:eastAsia="Times New Roman" w:hAnsi="Times New Roman" w:cs="Times New Roman"/>
          <w:color w:val="000000"/>
          <w:kern w:val="0"/>
          <w:lang w:val="es-ES"/>
          <w14:ligatures w14:val="none"/>
        </w:rPr>
        <w:t>DO-MHE-556237-CS-CQS</w:t>
      </w:r>
    </w:p>
    <w:p w14:paraId="2F2CBA32" w14:textId="77777777" w:rsidR="00B3056A" w:rsidRPr="00E143BF" w:rsidRDefault="00B3056A" w:rsidP="00B3056A">
      <w:pPr>
        <w:spacing w:after="600" w:line="240" w:lineRule="auto"/>
        <w:rPr>
          <w:rFonts w:ascii="Times New Roman" w:eastAsia="Times New Roman" w:hAnsi="Times New Roman" w:cs="Times New Roman"/>
          <w:kern w:val="0"/>
          <w:lang w:val="es-DO"/>
          <w14:ligatures w14:val="none"/>
        </w:rPr>
      </w:pPr>
    </w:p>
    <w:p w14:paraId="61EFEA3A" w14:textId="6F8325CC" w:rsidR="00B3056A" w:rsidRPr="00E143BF" w:rsidRDefault="00CD45F7" w:rsidP="00B3056A">
      <w:pPr>
        <w:spacing w:line="240" w:lineRule="auto"/>
        <w:jc w:val="center"/>
        <w:rPr>
          <w:rFonts w:ascii="Times New Roman" w:eastAsia="Times New Roman" w:hAnsi="Times New Roman" w:cs="Times New Roman"/>
          <w:kern w:val="0"/>
          <w:lang w:val="es-DO"/>
          <w14:ligatures w14:val="none"/>
        </w:rPr>
      </w:pPr>
      <w:r>
        <w:rPr>
          <w:rFonts w:ascii="Times New Roman" w:eastAsia="Times New Roman" w:hAnsi="Times New Roman" w:cs="Times New Roman"/>
          <w:b/>
          <w:bCs/>
          <w:color w:val="000000"/>
          <w:kern w:val="0"/>
          <w:lang w:val="es-DO"/>
          <w14:ligatures w14:val="none"/>
        </w:rPr>
        <w:t>JUNI</w:t>
      </w:r>
      <w:r w:rsidR="08556724" w:rsidRPr="00E143BF">
        <w:rPr>
          <w:rFonts w:ascii="Times New Roman" w:eastAsia="Times New Roman" w:hAnsi="Times New Roman" w:cs="Times New Roman"/>
          <w:b/>
          <w:bCs/>
          <w:color w:val="000000"/>
          <w:kern w:val="0"/>
          <w:lang w:val="es-DO"/>
          <w14:ligatures w14:val="none"/>
        </w:rPr>
        <w:t xml:space="preserve">O </w:t>
      </w:r>
      <w:r w:rsidR="00B3056A" w:rsidRPr="00E143BF">
        <w:rPr>
          <w:rFonts w:ascii="Times New Roman" w:eastAsia="Times New Roman" w:hAnsi="Times New Roman" w:cs="Times New Roman"/>
          <w:b/>
          <w:bCs/>
          <w:color w:val="000000"/>
          <w:kern w:val="0"/>
          <w:lang w:val="es-DO"/>
          <w14:ligatures w14:val="none"/>
        </w:rPr>
        <w:t>2026</w:t>
      </w:r>
    </w:p>
    <w:p w14:paraId="4BF999A6"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br w:type="page"/>
      </w:r>
    </w:p>
    <w:p w14:paraId="41884255" w14:textId="77777777" w:rsidR="00B3056A" w:rsidRPr="00E143BF" w:rsidRDefault="00B3056A" w:rsidP="00B3056A">
      <w:pPr>
        <w:spacing w:after="200" w:line="240" w:lineRule="auto"/>
        <w:outlineLvl w:val="0"/>
        <w:rPr>
          <w:rFonts w:ascii="Times New Roman" w:eastAsia="Times New Roman" w:hAnsi="Times New Roman" w:cs="Times New Roman"/>
          <w:b/>
          <w:bCs/>
          <w:color w:val="1F3864"/>
          <w:kern w:val="0"/>
          <w:sz w:val="28"/>
          <w:szCs w:val="28"/>
          <w:lang w:val="es-DO"/>
          <w14:ligatures w14:val="none"/>
        </w:rPr>
      </w:pPr>
      <w:r w:rsidRPr="00E143BF">
        <w:rPr>
          <w:rFonts w:ascii="Times New Roman" w:eastAsia="Times New Roman" w:hAnsi="Times New Roman" w:cs="Times New Roman"/>
          <w:b/>
          <w:bCs/>
          <w:color w:val="1F3864"/>
          <w:kern w:val="0"/>
          <w:sz w:val="28"/>
          <w:szCs w:val="28"/>
          <w:lang w:val="es-DO"/>
          <w14:ligatures w14:val="none"/>
        </w:rPr>
        <w:lastRenderedPageBreak/>
        <w:t>Contenido</w:t>
      </w:r>
    </w:p>
    <w:sdt>
      <w:sdtPr>
        <w:rPr>
          <w:rFonts w:asciiTheme="minorHAnsi" w:eastAsiaTheme="minorEastAsia" w:hAnsiTheme="minorHAnsi" w:cstheme="minorBidi"/>
          <w:kern w:val="2"/>
          <w:lang w:val="es-DO"/>
          <w14:ligatures w14:val="standardContextual"/>
        </w:rPr>
        <w:alias w:val="Contenido"/>
        <w:id w:val="1104844620"/>
      </w:sdtPr>
      <w:sdtEndPr/>
      <w:sdtContent>
        <w:p w14:paraId="7617CB10" w14:textId="2A94BF1D" w:rsidR="00B678C9" w:rsidRDefault="00B3056A">
          <w:pPr>
            <w:pStyle w:val="TDC1"/>
            <w:tabs>
              <w:tab w:val="right" w:leader="dot" w:pos="10070"/>
            </w:tabs>
            <w:rPr>
              <w:rFonts w:asciiTheme="minorHAnsi" w:eastAsiaTheme="minorEastAsia" w:hAnsiTheme="minorHAnsi" w:cstheme="minorBidi"/>
              <w:noProof/>
              <w:sz w:val="22"/>
              <w:szCs w:val="22"/>
            </w:rPr>
          </w:pPr>
          <w:r w:rsidRPr="0095089E">
            <w:rPr>
              <w:rStyle w:val="Hipervnculo"/>
              <w:noProof/>
            </w:rPr>
            <w:fldChar w:fldCharType="begin"/>
          </w:r>
          <w:r w:rsidRPr="0095089E">
            <w:rPr>
              <w:rStyle w:val="Hipervnculo"/>
              <w:noProof/>
            </w:rPr>
            <w:instrText>TOC \h \o "1-4" \t "Heading 1,1,Heading 2,2,Heading 3,3,Heading 4,4"</w:instrText>
          </w:r>
          <w:r w:rsidRPr="0095089E">
            <w:rPr>
              <w:rStyle w:val="Hipervnculo"/>
              <w:noProof/>
            </w:rPr>
            <w:fldChar w:fldCharType="separate"/>
          </w:r>
          <w:hyperlink w:anchor="_Toc232518415" w:history="1">
            <w:r w:rsidR="00B678C9" w:rsidRPr="00DC304F">
              <w:rPr>
                <w:rStyle w:val="Hipervnculo"/>
                <w:noProof/>
                <w:lang w:val="es-DO"/>
              </w:rPr>
              <w:t>1. Antecedentes</w:t>
            </w:r>
            <w:r w:rsidR="00B678C9">
              <w:rPr>
                <w:noProof/>
              </w:rPr>
              <w:tab/>
            </w:r>
            <w:r w:rsidR="00B678C9">
              <w:rPr>
                <w:noProof/>
              </w:rPr>
              <w:fldChar w:fldCharType="begin"/>
            </w:r>
            <w:r w:rsidR="00B678C9">
              <w:rPr>
                <w:noProof/>
              </w:rPr>
              <w:instrText xml:space="preserve"> PAGEREF _Toc232518415 \h </w:instrText>
            </w:r>
            <w:r w:rsidR="00B678C9">
              <w:rPr>
                <w:noProof/>
              </w:rPr>
            </w:r>
            <w:r w:rsidR="00B678C9">
              <w:rPr>
                <w:noProof/>
              </w:rPr>
              <w:fldChar w:fldCharType="separate"/>
            </w:r>
            <w:r w:rsidR="00B678C9">
              <w:rPr>
                <w:noProof/>
              </w:rPr>
              <w:t>4</w:t>
            </w:r>
            <w:r w:rsidR="00B678C9">
              <w:rPr>
                <w:noProof/>
              </w:rPr>
              <w:fldChar w:fldCharType="end"/>
            </w:r>
          </w:hyperlink>
        </w:p>
        <w:p w14:paraId="09D60A32" w14:textId="4C1C41CF"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16" w:history="1">
            <w:r w:rsidR="00B678C9" w:rsidRPr="00DC304F">
              <w:rPr>
                <w:rStyle w:val="Hipervnculo"/>
                <w:noProof/>
                <w:lang w:val="es-DO"/>
              </w:rPr>
              <w:t>1.1 Contexto</w:t>
            </w:r>
            <w:r w:rsidR="00B678C9">
              <w:rPr>
                <w:noProof/>
              </w:rPr>
              <w:tab/>
            </w:r>
            <w:r w:rsidR="00B678C9">
              <w:rPr>
                <w:noProof/>
              </w:rPr>
              <w:fldChar w:fldCharType="begin"/>
            </w:r>
            <w:r w:rsidR="00B678C9">
              <w:rPr>
                <w:noProof/>
              </w:rPr>
              <w:instrText xml:space="preserve"> PAGEREF _Toc232518416 \h </w:instrText>
            </w:r>
            <w:r w:rsidR="00B678C9">
              <w:rPr>
                <w:noProof/>
              </w:rPr>
            </w:r>
            <w:r w:rsidR="00B678C9">
              <w:rPr>
                <w:noProof/>
              </w:rPr>
              <w:fldChar w:fldCharType="separate"/>
            </w:r>
            <w:r w:rsidR="00B678C9">
              <w:rPr>
                <w:noProof/>
              </w:rPr>
              <w:t>4</w:t>
            </w:r>
            <w:r w:rsidR="00B678C9">
              <w:rPr>
                <w:noProof/>
              </w:rPr>
              <w:fldChar w:fldCharType="end"/>
            </w:r>
          </w:hyperlink>
        </w:p>
        <w:p w14:paraId="7351CA7F" w14:textId="0185B6EB"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17" w:history="1">
            <w:r w:rsidR="00B678C9" w:rsidRPr="00DC304F">
              <w:rPr>
                <w:rStyle w:val="Hipervnculo"/>
                <w:noProof/>
                <w:lang w:val="es-DO"/>
              </w:rPr>
              <w:t>1.2 Objetivos de Desarrollo del Programa</w:t>
            </w:r>
            <w:r w:rsidR="00B678C9">
              <w:rPr>
                <w:noProof/>
              </w:rPr>
              <w:tab/>
            </w:r>
            <w:r w:rsidR="00B678C9">
              <w:rPr>
                <w:noProof/>
              </w:rPr>
              <w:fldChar w:fldCharType="begin"/>
            </w:r>
            <w:r w:rsidR="00B678C9">
              <w:rPr>
                <w:noProof/>
              </w:rPr>
              <w:instrText xml:space="preserve"> PAGEREF _Toc232518417 \h </w:instrText>
            </w:r>
            <w:r w:rsidR="00B678C9">
              <w:rPr>
                <w:noProof/>
              </w:rPr>
            </w:r>
            <w:r w:rsidR="00B678C9">
              <w:rPr>
                <w:noProof/>
              </w:rPr>
              <w:fldChar w:fldCharType="separate"/>
            </w:r>
            <w:r w:rsidR="00B678C9">
              <w:rPr>
                <w:noProof/>
              </w:rPr>
              <w:t>4</w:t>
            </w:r>
            <w:r w:rsidR="00B678C9">
              <w:rPr>
                <w:noProof/>
              </w:rPr>
              <w:fldChar w:fldCharType="end"/>
            </w:r>
          </w:hyperlink>
        </w:p>
        <w:p w14:paraId="23D25C08" w14:textId="405CAE2E"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18" w:history="1">
            <w:r w:rsidR="00B678C9" w:rsidRPr="00DC304F">
              <w:rPr>
                <w:rStyle w:val="Hipervnculo"/>
                <w:noProof/>
                <w:lang w:val="es-DO"/>
              </w:rPr>
              <w:t>1.3 Indicadores para la medición de resultados</w:t>
            </w:r>
            <w:r w:rsidR="00B678C9">
              <w:rPr>
                <w:noProof/>
              </w:rPr>
              <w:tab/>
            </w:r>
            <w:r w:rsidR="00B678C9">
              <w:rPr>
                <w:noProof/>
              </w:rPr>
              <w:fldChar w:fldCharType="begin"/>
            </w:r>
            <w:r w:rsidR="00B678C9">
              <w:rPr>
                <w:noProof/>
              </w:rPr>
              <w:instrText xml:space="preserve"> PAGEREF _Toc232518418 \h </w:instrText>
            </w:r>
            <w:r w:rsidR="00B678C9">
              <w:rPr>
                <w:noProof/>
              </w:rPr>
            </w:r>
            <w:r w:rsidR="00B678C9">
              <w:rPr>
                <w:noProof/>
              </w:rPr>
              <w:fldChar w:fldCharType="separate"/>
            </w:r>
            <w:r w:rsidR="00B678C9">
              <w:rPr>
                <w:noProof/>
              </w:rPr>
              <w:t>4</w:t>
            </w:r>
            <w:r w:rsidR="00B678C9">
              <w:rPr>
                <w:noProof/>
              </w:rPr>
              <w:fldChar w:fldCharType="end"/>
            </w:r>
          </w:hyperlink>
        </w:p>
        <w:p w14:paraId="582155FA" w14:textId="5A4EA3DB"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19" w:history="1">
            <w:r w:rsidR="00B678C9" w:rsidRPr="00DC304F">
              <w:rPr>
                <w:rStyle w:val="Hipervnculo"/>
                <w:noProof/>
                <w:lang w:val="es-DO"/>
              </w:rPr>
              <w:t>1.3.1 Indicadores a nivel de Objetivos de Desarrollo del Programa</w:t>
            </w:r>
            <w:r w:rsidR="00B678C9">
              <w:rPr>
                <w:noProof/>
              </w:rPr>
              <w:tab/>
            </w:r>
            <w:r w:rsidR="00B678C9">
              <w:rPr>
                <w:noProof/>
              </w:rPr>
              <w:fldChar w:fldCharType="begin"/>
            </w:r>
            <w:r w:rsidR="00B678C9">
              <w:rPr>
                <w:noProof/>
              </w:rPr>
              <w:instrText xml:space="preserve"> PAGEREF _Toc232518419 \h </w:instrText>
            </w:r>
            <w:r w:rsidR="00B678C9">
              <w:rPr>
                <w:noProof/>
              </w:rPr>
            </w:r>
            <w:r w:rsidR="00B678C9">
              <w:rPr>
                <w:noProof/>
              </w:rPr>
              <w:fldChar w:fldCharType="separate"/>
            </w:r>
            <w:r w:rsidR="00B678C9">
              <w:rPr>
                <w:noProof/>
              </w:rPr>
              <w:t>4</w:t>
            </w:r>
            <w:r w:rsidR="00B678C9">
              <w:rPr>
                <w:noProof/>
              </w:rPr>
              <w:fldChar w:fldCharType="end"/>
            </w:r>
          </w:hyperlink>
        </w:p>
        <w:p w14:paraId="11EC4512" w14:textId="7D75B4D1"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20" w:history="1">
            <w:r w:rsidR="00B678C9" w:rsidRPr="00DC304F">
              <w:rPr>
                <w:rStyle w:val="Hipervnculo"/>
                <w:noProof/>
                <w:lang w:val="es-DO"/>
              </w:rPr>
              <w:t>1.3.2 Indicadores vinculados a desembolsos</w:t>
            </w:r>
            <w:r w:rsidR="00B678C9">
              <w:rPr>
                <w:noProof/>
              </w:rPr>
              <w:tab/>
            </w:r>
            <w:r w:rsidR="00B678C9">
              <w:rPr>
                <w:noProof/>
              </w:rPr>
              <w:fldChar w:fldCharType="begin"/>
            </w:r>
            <w:r w:rsidR="00B678C9">
              <w:rPr>
                <w:noProof/>
              </w:rPr>
              <w:instrText xml:space="preserve"> PAGEREF _Toc232518420 \h </w:instrText>
            </w:r>
            <w:r w:rsidR="00B678C9">
              <w:rPr>
                <w:noProof/>
              </w:rPr>
            </w:r>
            <w:r w:rsidR="00B678C9">
              <w:rPr>
                <w:noProof/>
              </w:rPr>
              <w:fldChar w:fldCharType="separate"/>
            </w:r>
            <w:r w:rsidR="00B678C9">
              <w:rPr>
                <w:noProof/>
              </w:rPr>
              <w:t>4</w:t>
            </w:r>
            <w:r w:rsidR="00B678C9">
              <w:rPr>
                <w:noProof/>
              </w:rPr>
              <w:fldChar w:fldCharType="end"/>
            </w:r>
          </w:hyperlink>
        </w:p>
        <w:p w14:paraId="30227092" w14:textId="137D6C2B"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21" w:history="1">
            <w:r w:rsidR="00B678C9" w:rsidRPr="00DC304F">
              <w:rPr>
                <w:rStyle w:val="Hipervnculo"/>
                <w:noProof/>
                <w:lang w:val="es-DO"/>
              </w:rPr>
              <w:t>1.4 Alcance geográfico del Programa</w:t>
            </w:r>
            <w:r w:rsidR="00B678C9">
              <w:rPr>
                <w:noProof/>
              </w:rPr>
              <w:tab/>
            </w:r>
            <w:r w:rsidR="00B678C9">
              <w:rPr>
                <w:noProof/>
              </w:rPr>
              <w:fldChar w:fldCharType="begin"/>
            </w:r>
            <w:r w:rsidR="00B678C9">
              <w:rPr>
                <w:noProof/>
              </w:rPr>
              <w:instrText xml:space="preserve"> PAGEREF _Toc232518421 \h </w:instrText>
            </w:r>
            <w:r w:rsidR="00B678C9">
              <w:rPr>
                <w:noProof/>
              </w:rPr>
            </w:r>
            <w:r w:rsidR="00B678C9">
              <w:rPr>
                <w:noProof/>
              </w:rPr>
              <w:fldChar w:fldCharType="separate"/>
            </w:r>
            <w:r w:rsidR="00B678C9">
              <w:rPr>
                <w:noProof/>
              </w:rPr>
              <w:t>5</w:t>
            </w:r>
            <w:r w:rsidR="00B678C9">
              <w:rPr>
                <w:noProof/>
              </w:rPr>
              <w:fldChar w:fldCharType="end"/>
            </w:r>
          </w:hyperlink>
        </w:p>
        <w:p w14:paraId="3445713F" w14:textId="1BC3C403"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22" w:history="1">
            <w:r w:rsidR="00B678C9" w:rsidRPr="00DC304F">
              <w:rPr>
                <w:rStyle w:val="Hipervnculo"/>
                <w:noProof/>
                <w:lang w:val="es-DO"/>
              </w:rPr>
              <w:t>1.5 Beneficiarios del Programa</w:t>
            </w:r>
            <w:r w:rsidR="00B678C9">
              <w:rPr>
                <w:noProof/>
              </w:rPr>
              <w:tab/>
            </w:r>
            <w:r w:rsidR="00B678C9">
              <w:rPr>
                <w:noProof/>
              </w:rPr>
              <w:fldChar w:fldCharType="begin"/>
            </w:r>
            <w:r w:rsidR="00B678C9">
              <w:rPr>
                <w:noProof/>
              </w:rPr>
              <w:instrText xml:space="preserve"> PAGEREF _Toc232518422 \h </w:instrText>
            </w:r>
            <w:r w:rsidR="00B678C9">
              <w:rPr>
                <w:noProof/>
              </w:rPr>
            </w:r>
            <w:r w:rsidR="00B678C9">
              <w:rPr>
                <w:noProof/>
              </w:rPr>
              <w:fldChar w:fldCharType="separate"/>
            </w:r>
            <w:r w:rsidR="00B678C9">
              <w:rPr>
                <w:noProof/>
              </w:rPr>
              <w:t>5</w:t>
            </w:r>
            <w:r w:rsidR="00B678C9">
              <w:rPr>
                <w:noProof/>
              </w:rPr>
              <w:fldChar w:fldCharType="end"/>
            </w:r>
          </w:hyperlink>
        </w:p>
        <w:p w14:paraId="6716606A" w14:textId="6E22757F"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23" w:history="1">
            <w:r w:rsidR="00B678C9" w:rsidRPr="00DC304F">
              <w:rPr>
                <w:rStyle w:val="Hipervnculo"/>
                <w:noProof/>
                <w:lang w:val="es-DO"/>
              </w:rPr>
              <w:t>1.6 Financiamiento del Programa</w:t>
            </w:r>
            <w:r w:rsidR="00B678C9">
              <w:rPr>
                <w:noProof/>
              </w:rPr>
              <w:tab/>
            </w:r>
            <w:r w:rsidR="00B678C9">
              <w:rPr>
                <w:noProof/>
              </w:rPr>
              <w:fldChar w:fldCharType="begin"/>
            </w:r>
            <w:r w:rsidR="00B678C9">
              <w:rPr>
                <w:noProof/>
              </w:rPr>
              <w:instrText xml:space="preserve"> PAGEREF _Toc232518423 \h </w:instrText>
            </w:r>
            <w:r w:rsidR="00B678C9">
              <w:rPr>
                <w:noProof/>
              </w:rPr>
            </w:r>
            <w:r w:rsidR="00B678C9">
              <w:rPr>
                <w:noProof/>
              </w:rPr>
              <w:fldChar w:fldCharType="separate"/>
            </w:r>
            <w:r w:rsidR="00B678C9">
              <w:rPr>
                <w:noProof/>
              </w:rPr>
              <w:t>5</w:t>
            </w:r>
            <w:r w:rsidR="00B678C9">
              <w:rPr>
                <w:noProof/>
              </w:rPr>
              <w:fldChar w:fldCharType="end"/>
            </w:r>
          </w:hyperlink>
        </w:p>
        <w:p w14:paraId="607DBD3D" w14:textId="46FCFB33"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24" w:history="1">
            <w:r w:rsidR="00B678C9" w:rsidRPr="00DC304F">
              <w:rPr>
                <w:rStyle w:val="Hipervnculo"/>
                <w:noProof/>
                <w:lang w:val="es-DO"/>
              </w:rPr>
              <w:t>1.7 Agencia Verificadora Independiente</w:t>
            </w:r>
            <w:r w:rsidR="00B678C9">
              <w:rPr>
                <w:noProof/>
              </w:rPr>
              <w:tab/>
            </w:r>
            <w:r w:rsidR="00B678C9">
              <w:rPr>
                <w:noProof/>
              </w:rPr>
              <w:fldChar w:fldCharType="begin"/>
            </w:r>
            <w:r w:rsidR="00B678C9">
              <w:rPr>
                <w:noProof/>
              </w:rPr>
              <w:instrText xml:space="preserve"> PAGEREF _Toc232518424 \h </w:instrText>
            </w:r>
            <w:r w:rsidR="00B678C9">
              <w:rPr>
                <w:noProof/>
              </w:rPr>
            </w:r>
            <w:r w:rsidR="00B678C9">
              <w:rPr>
                <w:noProof/>
              </w:rPr>
              <w:fldChar w:fldCharType="separate"/>
            </w:r>
            <w:r w:rsidR="00B678C9">
              <w:rPr>
                <w:noProof/>
              </w:rPr>
              <w:t>5</w:t>
            </w:r>
            <w:r w:rsidR="00B678C9">
              <w:rPr>
                <w:noProof/>
              </w:rPr>
              <w:fldChar w:fldCharType="end"/>
            </w:r>
          </w:hyperlink>
        </w:p>
        <w:p w14:paraId="52D1BB3B" w14:textId="565E44E5"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25" w:history="1">
            <w:r w:rsidR="00B678C9" w:rsidRPr="00DC304F">
              <w:rPr>
                <w:rStyle w:val="Hipervnculo"/>
                <w:noProof/>
                <w:lang w:val="es-DO"/>
              </w:rPr>
              <w:t>2. Objetivo de la consultoría</w:t>
            </w:r>
            <w:r w:rsidR="00B678C9">
              <w:rPr>
                <w:noProof/>
              </w:rPr>
              <w:tab/>
            </w:r>
            <w:r w:rsidR="00B678C9">
              <w:rPr>
                <w:noProof/>
              </w:rPr>
              <w:fldChar w:fldCharType="begin"/>
            </w:r>
            <w:r w:rsidR="00B678C9">
              <w:rPr>
                <w:noProof/>
              </w:rPr>
              <w:instrText xml:space="preserve"> PAGEREF _Toc232518425 \h </w:instrText>
            </w:r>
            <w:r w:rsidR="00B678C9">
              <w:rPr>
                <w:noProof/>
              </w:rPr>
            </w:r>
            <w:r w:rsidR="00B678C9">
              <w:rPr>
                <w:noProof/>
              </w:rPr>
              <w:fldChar w:fldCharType="separate"/>
            </w:r>
            <w:r w:rsidR="00B678C9">
              <w:rPr>
                <w:noProof/>
              </w:rPr>
              <w:t>6</w:t>
            </w:r>
            <w:r w:rsidR="00B678C9">
              <w:rPr>
                <w:noProof/>
              </w:rPr>
              <w:fldChar w:fldCharType="end"/>
            </w:r>
          </w:hyperlink>
        </w:p>
        <w:p w14:paraId="530899C1" w14:textId="77037EFE"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26" w:history="1">
            <w:r w:rsidR="00B678C9" w:rsidRPr="00DC304F">
              <w:rPr>
                <w:rStyle w:val="Hipervnculo"/>
                <w:noProof/>
                <w:lang w:val="es-DO"/>
              </w:rPr>
              <w:t>2.1 Objetivos de la Evaluación Anual de Logros</w:t>
            </w:r>
            <w:r w:rsidR="00B678C9">
              <w:rPr>
                <w:noProof/>
              </w:rPr>
              <w:tab/>
            </w:r>
            <w:r w:rsidR="00B678C9">
              <w:rPr>
                <w:noProof/>
              </w:rPr>
              <w:fldChar w:fldCharType="begin"/>
            </w:r>
            <w:r w:rsidR="00B678C9">
              <w:rPr>
                <w:noProof/>
              </w:rPr>
              <w:instrText xml:space="preserve"> PAGEREF _Toc232518426 \h </w:instrText>
            </w:r>
            <w:r w:rsidR="00B678C9">
              <w:rPr>
                <w:noProof/>
              </w:rPr>
            </w:r>
            <w:r w:rsidR="00B678C9">
              <w:rPr>
                <w:noProof/>
              </w:rPr>
              <w:fldChar w:fldCharType="separate"/>
            </w:r>
            <w:r w:rsidR="00B678C9">
              <w:rPr>
                <w:noProof/>
              </w:rPr>
              <w:t>6</w:t>
            </w:r>
            <w:r w:rsidR="00B678C9">
              <w:rPr>
                <w:noProof/>
              </w:rPr>
              <w:fldChar w:fldCharType="end"/>
            </w:r>
          </w:hyperlink>
        </w:p>
        <w:p w14:paraId="0BFF5A5B" w14:textId="1FEC1C58"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27" w:history="1">
            <w:r w:rsidR="00B678C9" w:rsidRPr="00DC304F">
              <w:rPr>
                <w:rStyle w:val="Hipervnculo"/>
                <w:noProof/>
                <w:lang w:val="es-DO"/>
              </w:rPr>
              <w:t>2.2 Alcance de la consultoría</w:t>
            </w:r>
            <w:r w:rsidR="00B678C9">
              <w:rPr>
                <w:noProof/>
              </w:rPr>
              <w:tab/>
            </w:r>
            <w:r w:rsidR="00B678C9">
              <w:rPr>
                <w:noProof/>
              </w:rPr>
              <w:fldChar w:fldCharType="begin"/>
            </w:r>
            <w:r w:rsidR="00B678C9">
              <w:rPr>
                <w:noProof/>
              </w:rPr>
              <w:instrText xml:space="preserve"> PAGEREF _Toc232518427 \h </w:instrText>
            </w:r>
            <w:r w:rsidR="00B678C9">
              <w:rPr>
                <w:noProof/>
              </w:rPr>
            </w:r>
            <w:r w:rsidR="00B678C9">
              <w:rPr>
                <w:noProof/>
              </w:rPr>
              <w:fldChar w:fldCharType="separate"/>
            </w:r>
            <w:r w:rsidR="00B678C9">
              <w:rPr>
                <w:noProof/>
              </w:rPr>
              <w:t>6</w:t>
            </w:r>
            <w:r w:rsidR="00B678C9">
              <w:rPr>
                <w:noProof/>
              </w:rPr>
              <w:fldChar w:fldCharType="end"/>
            </w:r>
          </w:hyperlink>
        </w:p>
        <w:p w14:paraId="5E3A1558" w14:textId="674ED579"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28" w:history="1">
            <w:r w:rsidR="00B678C9" w:rsidRPr="00DC304F">
              <w:rPr>
                <w:rStyle w:val="Hipervnculo"/>
                <w:noProof/>
                <w:lang w:val="es-DO"/>
              </w:rPr>
              <w:t>2.3 Duración de los ejercicios de verificación</w:t>
            </w:r>
            <w:r w:rsidR="00B678C9">
              <w:rPr>
                <w:noProof/>
              </w:rPr>
              <w:tab/>
            </w:r>
            <w:r w:rsidR="00B678C9">
              <w:rPr>
                <w:noProof/>
              </w:rPr>
              <w:fldChar w:fldCharType="begin"/>
            </w:r>
            <w:r w:rsidR="00B678C9">
              <w:rPr>
                <w:noProof/>
              </w:rPr>
              <w:instrText xml:space="preserve"> PAGEREF _Toc232518428 \h </w:instrText>
            </w:r>
            <w:r w:rsidR="00B678C9">
              <w:rPr>
                <w:noProof/>
              </w:rPr>
            </w:r>
            <w:r w:rsidR="00B678C9">
              <w:rPr>
                <w:noProof/>
              </w:rPr>
              <w:fldChar w:fldCharType="separate"/>
            </w:r>
            <w:r w:rsidR="00B678C9">
              <w:rPr>
                <w:noProof/>
              </w:rPr>
              <w:t>7</w:t>
            </w:r>
            <w:r w:rsidR="00B678C9">
              <w:rPr>
                <w:noProof/>
              </w:rPr>
              <w:fldChar w:fldCharType="end"/>
            </w:r>
          </w:hyperlink>
        </w:p>
        <w:p w14:paraId="7551CB53" w14:textId="59F4FE18"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29" w:history="1">
            <w:r w:rsidR="00B678C9" w:rsidRPr="00DC304F">
              <w:rPr>
                <w:rStyle w:val="Hipervnculo"/>
                <w:noProof/>
                <w:lang w:val="es-ES"/>
              </w:rPr>
              <w:t>2.3.1 Verificación acumulada Años 2 (2024) y 3 (2025)</w:t>
            </w:r>
            <w:r w:rsidR="00B678C9">
              <w:rPr>
                <w:noProof/>
              </w:rPr>
              <w:tab/>
            </w:r>
            <w:r w:rsidR="00B678C9">
              <w:rPr>
                <w:noProof/>
              </w:rPr>
              <w:fldChar w:fldCharType="begin"/>
            </w:r>
            <w:r w:rsidR="00B678C9">
              <w:rPr>
                <w:noProof/>
              </w:rPr>
              <w:instrText xml:space="preserve"> PAGEREF _Toc232518429 \h </w:instrText>
            </w:r>
            <w:r w:rsidR="00B678C9">
              <w:rPr>
                <w:noProof/>
              </w:rPr>
            </w:r>
            <w:r w:rsidR="00B678C9">
              <w:rPr>
                <w:noProof/>
              </w:rPr>
              <w:fldChar w:fldCharType="separate"/>
            </w:r>
            <w:r w:rsidR="00B678C9">
              <w:rPr>
                <w:noProof/>
              </w:rPr>
              <w:t>7</w:t>
            </w:r>
            <w:r w:rsidR="00B678C9">
              <w:rPr>
                <w:noProof/>
              </w:rPr>
              <w:fldChar w:fldCharType="end"/>
            </w:r>
          </w:hyperlink>
        </w:p>
        <w:p w14:paraId="5DF220BE" w14:textId="2A707C78"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30" w:history="1">
            <w:r w:rsidR="00B678C9" w:rsidRPr="00DC304F">
              <w:rPr>
                <w:rStyle w:val="Hipervnculo"/>
                <w:noProof/>
                <w:lang w:val="es-DO"/>
              </w:rPr>
              <w:t>2.3.2 Ciclos de verificación regulares (Año 4)</w:t>
            </w:r>
            <w:r w:rsidR="00B678C9">
              <w:rPr>
                <w:noProof/>
              </w:rPr>
              <w:tab/>
            </w:r>
            <w:r w:rsidR="00B678C9">
              <w:rPr>
                <w:noProof/>
              </w:rPr>
              <w:fldChar w:fldCharType="begin"/>
            </w:r>
            <w:r w:rsidR="00B678C9">
              <w:rPr>
                <w:noProof/>
              </w:rPr>
              <w:instrText xml:space="preserve"> PAGEREF _Toc232518430 \h </w:instrText>
            </w:r>
            <w:r w:rsidR="00B678C9">
              <w:rPr>
                <w:noProof/>
              </w:rPr>
            </w:r>
            <w:r w:rsidR="00B678C9">
              <w:rPr>
                <w:noProof/>
              </w:rPr>
              <w:fldChar w:fldCharType="separate"/>
            </w:r>
            <w:r w:rsidR="00B678C9">
              <w:rPr>
                <w:noProof/>
              </w:rPr>
              <w:t>7</w:t>
            </w:r>
            <w:r w:rsidR="00B678C9">
              <w:rPr>
                <w:noProof/>
              </w:rPr>
              <w:fldChar w:fldCharType="end"/>
            </w:r>
          </w:hyperlink>
        </w:p>
        <w:p w14:paraId="2CDF00F3" w14:textId="6CC6B490"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31" w:history="1">
            <w:r w:rsidR="00B678C9" w:rsidRPr="00DC304F">
              <w:rPr>
                <w:rStyle w:val="Hipervnculo"/>
                <w:noProof/>
                <w:lang w:val="es-DO"/>
              </w:rPr>
              <w:t>2.4 Principales documentos de referencia</w:t>
            </w:r>
            <w:r w:rsidR="00B678C9">
              <w:rPr>
                <w:noProof/>
              </w:rPr>
              <w:tab/>
            </w:r>
            <w:r w:rsidR="00B678C9">
              <w:rPr>
                <w:noProof/>
              </w:rPr>
              <w:fldChar w:fldCharType="begin"/>
            </w:r>
            <w:r w:rsidR="00B678C9">
              <w:rPr>
                <w:noProof/>
              </w:rPr>
              <w:instrText xml:space="preserve"> PAGEREF _Toc232518431 \h </w:instrText>
            </w:r>
            <w:r w:rsidR="00B678C9">
              <w:rPr>
                <w:noProof/>
              </w:rPr>
            </w:r>
            <w:r w:rsidR="00B678C9">
              <w:rPr>
                <w:noProof/>
              </w:rPr>
              <w:fldChar w:fldCharType="separate"/>
            </w:r>
            <w:r w:rsidR="00B678C9">
              <w:rPr>
                <w:noProof/>
              </w:rPr>
              <w:t>7</w:t>
            </w:r>
            <w:r w:rsidR="00B678C9">
              <w:rPr>
                <w:noProof/>
              </w:rPr>
              <w:fldChar w:fldCharType="end"/>
            </w:r>
          </w:hyperlink>
        </w:p>
        <w:p w14:paraId="023441A6" w14:textId="2DEFE01C"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32" w:history="1">
            <w:r w:rsidR="00B678C9" w:rsidRPr="00DC304F">
              <w:rPr>
                <w:rStyle w:val="Hipervnculo"/>
                <w:noProof/>
                <w:lang w:val="es-DO"/>
              </w:rPr>
              <w:t>2.5 Lineamientos metodológicos para la Evaluación Anual de Logros</w:t>
            </w:r>
            <w:r w:rsidR="00B678C9">
              <w:rPr>
                <w:noProof/>
              </w:rPr>
              <w:tab/>
            </w:r>
            <w:r w:rsidR="00B678C9">
              <w:rPr>
                <w:noProof/>
              </w:rPr>
              <w:fldChar w:fldCharType="begin"/>
            </w:r>
            <w:r w:rsidR="00B678C9">
              <w:rPr>
                <w:noProof/>
              </w:rPr>
              <w:instrText xml:space="preserve"> PAGEREF _Toc232518432 \h </w:instrText>
            </w:r>
            <w:r w:rsidR="00B678C9">
              <w:rPr>
                <w:noProof/>
              </w:rPr>
            </w:r>
            <w:r w:rsidR="00B678C9">
              <w:rPr>
                <w:noProof/>
              </w:rPr>
              <w:fldChar w:fldCharType="separate"/>
            </w:r>
            <w:r w:rsidR="00B678C9">
              <w:rPr>
                <w:noProof/>
              </w:rPr>
              <w:t>8</w:t>
            </w:r>
            <w:r w:rsidR="00B678C9">
              <w:rPr>
                <w:noProof/>
              </w:rPr>
              <w:fldChar w:fldCharType="end"/>
            </w:r>
          </w:hyperlink>
        </w:p>
        <w:p w14:paraId="29C728D7" w14:textId="7ED8A4B2"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33" w:history="1">
            <w:r w:rsidR="00B678C9" w:rsidRPr="00DC304F">
              <w:rPr>
                <w:rStyle w:val="Hipervnculo"/>
                <w:noProof/>
                <w:lang w:val="es-DO"/>
              </w:rPr>
              <w:t>2.5.1 Principios generales</w:t>
            </w:r>
            <w:r w:rsidR="00B678C9">
              <w:rPr>
                <w:noProof/>
              </w:rPr>
              <w:tab/>
            </w:r>
            <w:r w:rsidR="00B678C9">
              <w:rPr>
                <w:noProof/>
              </w:rPr>
              <w:fldChar w:fldCharType="begin"/>
            </w:r>
            <w:r w:rsidR="00B678C9">
              <w:rPr>
                <w:noProof/>
              </w:rPr>
              <w:instrText xml:space="preserve"> PAGEREF _Toc232518433 \h </w:instrText>
            </w:r>
            <w:r w:rsidR="00B678C9">
              <w:rPr>
                <w:noProof/>
              </w:rPr>
            </w:r>
            <w:r w:rsidR="00B678C9">
              <w:rPr>
                <w:noProof/>
              </w:rPr>
              <w:fldChar w:fldCharType="separate"/>
            </w:r>
            <w:r w:rsidR="00B678C9">
              <w:rPr>
                <w:noProof/>
              </w:rPr>
              <w:t>8</w:t>
            </w:r>
            <w:r w:rsidR="00B678C9">
              <w:rPr>
                <w:noProof/>
              </w:rPr>
              <w:fldChar w:fldCharType="end"/>
            </w:r>
          </w:hyperlink>
        </w:p>
        <w:p w14:paraId="5876880A" w14:textId="4BA7C5BC"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34" w:history="1">
            <w:r w:rsidR="00B678C9" w:rsidRPr="00DC304F">
              <w:rPr>
                <w:rStyle w:val="Hipervnculo"/>
                <w:noProof/>
                <w:lang w:val="es-DO"/>
              </w:rPr>
              <w:t>2.5.2 Tipos de verificación</w:t>
            </w:r>
            <w:r w:rsidR="00B678C9">
              <w:rPr>
                <w:noProof/>
              </w:rPr>
              <w:tab/>
            </w:r>
            <w:r w:rsidR="00B678C9">
              <w:rPr>
                <w:noProof/>
              </w:rPr>
              <w:fldChar w:fldCharType="begin"/>
            </w:r>
            <w:r w:rsidR="00B678C9">
              <w:rPr>
                <w:noProof/>
              </w:rPr>
              <w:instrText xml:space="preserve"> PAGEREF _Toc232518434 \h </w:instrText>
            </w:r>
            <w:r w:rsidR="00B678C9">
              <w:rPr>
                <w:noProof/>
              </w:rPr>
            </w:r>
            <w:r w:rsidR="00B678C9">
              <w:rPr>
                <w:noProof/>
              </w:rPr>
              <w:fldChar w:fldCharType="separate"/>
            </w:r>
            <w:r w:rsidR="00B678C9">
              <w:rPr>
                <w:noProof/>
              </w:rPr>
              <w:t>8</w:t>
            </w:r>
            <w:r w:rsidR="00B678C9">
              <w:rPr>
                <w:noProof/>
              </w:rPr>
              <w:fldChar w:fldCharType="end"/>
            </w:r>
          </w:hyperlink>
        </w:p>
        <w:p w14:paraId="564DC07F" w14:textId="48627B62" w:rsidR="00B678C9" w:rsidRDefault="00DF1086">
          <w:pPr>
            <w:pStyle w:val="TDC4"/>
            <w:tabs>
              <w:tab w:val="right" w:leader="dot" w:pos="10070"/>
            </w:tabs>
            <w:rPr>
              <w:rFonts w:eastAsiaTheme="minorEastAsia"/>
              <w:noProof/>
              <w:kern w:val="0"/>
              <w:sz w:val="22"/>
              <w:szCs w:val="22"/>
              <w14:ligatures w14:val="none"/>
            </w:rPr>
          </w:pPr>
          <w:hyperlink w:anchor="_Toc232518435" w:history="1">
            <w:r w:rsidR="00B678C9" w:rsidRPr="00DC304F">
              <w:rPr>
                <w:rStyle w:val="Hipervnculo"/>
                <w:noProof/>
                <w:lang w:val="es-DO"/>
              </w:rPr>
              <w:t>2.5.2.1 Evidencias mínimas por tipo de verificación</w:t>
            </w:r>
            <w:r w:rsidR="00B678C9">
              <w:rPr>
                <w:noProof/>
              </w:rPr>
              <w:tab/>
            </w:r>
            <w:r w:rsidR="00B678C9">
              <w:rPr>
                <w:noProof/>
              </w:rPr>
              <w:fldChar w:fldCharType="begin"/>
            </w:r>
            <w:r w:rsidR="00B678C9">
              <w:rPr>
                <w:noProof/>
              </w:rPr>
              <w:instrText xml:space="preserve"> PAGEREF _Toc232518435 \h </w:instrText>
            </w:r>
            <w:r w:rsidR="00B678C9">
              <w:rPr>
                <w:noProof/>
              </w:rPr>
            </w:r>
            <w:r w:rsidR="00B678C9">
              <w:rPr>
                <w:noProof/>
              </w:rPr>
              <w:fldChar w:fldCharType="separate"/>
            </w:r>
            <w:r w:rsidR="00B678C9">
              <w:rPr>
                <w:noProof/>
              </w:rPr>
              <w:t>9</w:t>
            </w:r>
            <w:r w:rsidR="00B678C9">
              <w:rPr>
                <w:noProof/>
              </w:rPr>
              <w:fldChar w:fldCharType="end"/>
            </w:r>
          </w:hyperlink>
        </w:p>
        <w:p w14:paraId="7FDEB24E" w14:textId="04037454"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36" w:history="1">
            <w:r w:rsidR="00B678C9" w:rsidRPr="00DC304F">
              <w:rPr>
                <w:rStyle w:val="Hipervnculo"/>
                <w:noProof/>
                <w:lang w:val="es-DO"/>
              </w:rPr>
              <w:t>2.5.3 Metodología de muestreo</w:t>
            </w:r>
            <w:r w:rsidR="00B678C9">
              <w:rPr>
                <w:noProof/>
              </w:rPr>
              <w:tab/>
            </w:r>
            <w:r w:rsidR="00B678C9">
              <w:rPr>
                <w:noProof/>
              </w:rPr>
              <w:fldChar w:fldCharType="begin"/>
            </w:r>
            <w:r w:rsidR="00B678C9">
              <w:rPr>
                <w:noProof/>
              </w:rPr>
              <w:instrText xml:space="preserve"> PAGEREF _Toc232518436 \h </w:instrText>
            </w:r>
            <w:r w:rsidR="00B678C9">
              <w:rPr>
                <w:noProof/>
              </w:rPr>
            </w:r>
            <w:r w:rsidR="00B678C9">
              <w:rPr>
                <w:noProof/>
              </w:rPr>
              <w:fldChar w:fldCharType="separate"/>
            </w:r>
            <w:r w:rsidR="00B678C9">
              <w:rPr>
                <w:noProof/>
              </w:rPr>
              <w:t>9</w:t>
            </w:r>
            <w:r w:rsidR="00B678C9">
              <w:rPr>
                <w:noProof/>
              </w:rPr>
              <w:fldChar w:fldCharType="end"/>
            </w:r>
          </w:hyperlink>
        </w:p>
        <w:p w14:paraId="1D6B694D" w14:textId="556C14F8"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37" w:history="1">
            <w:r w:rsidR="00B678C9" w:rsidRPr="00DC304F">
              <w:rPr>
                <w:rStyle w:val="Hipervnculo"/>
                <w:noProof/>
                <w:lang w:val="es-DO"/>
              </w:rPr>
              <w:t>2.5.4 Aseguramiento de la calidad</w:t>
            </w:r>
            <w:r w:rsidR="00B678C9">
              <w:rPr>
                <w:noProof/>
              </w:rPr>
              <w:tab/>
            </w:r>
            <w:r w:rsidR="00B678C9">
              <w:rPr>
                <w:noProof/>
              </w:rPr>
              <w:fldChar w:fldCharType="begin"/>
            </w:r>
            <w:r w:rsidR="00B678C9">
              <w:rPr>
                <w:noProof/>
              </w:rPr>
              <w:instrText xml:space="preserve"> PAGEREF _Toc232518437 \h </w:instrText>
            </w:r>
            <w:r w:rsidR="00B678C9">
              <w:rPr>
                <w:noProof/>
              </w:rPr>
            </w:r>
            <w:r w:rsidR="00B678C9">
              <w:rPr>
                <w:noProof/>
              </w:rPr>
              <w:fldChar w:fldCharType="separate"/>
            </w:r>
            <w:r w:rsidR="00B678C9">
              <w:rPr>
                <w:noProof/>
              </w:rPr>
              <w:t>9</w:t>
            </w:r>
            <w:r w:rsidR="00B678C9">
              <w:rPr>
                <w:noProof/>
              </w:rPr>
              <w:fldChar w:fldCharType="end"/>
            </w:r>
          </w:hyperlink>
        </w:p>
        <w:p w14:paraId="3CB37854" w14:textId="63A1FE35"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38" w:history="1">
            <w:r w:rsidR="00B678C9" w:rsidRPr="00DC304F">
              <w:rPr>
                <w:rStyle w:val="Hipervnculo"/>
                <w:noProof/>
                <w:lang w:val="es-DO"/>
              </w:rPr>
              <w:t>2.5.5 Proceso de Evaluación Anual de Logros (EAL) para verificación de IVDs</w:t>
            </w:r>
            <w:r w:rsidR="00B678C9">
              <w:rPr>
                <w:noProof/>
              </w:rPr>
              <w:tab/>
            </w:r>
            <w:r w:rsidR="00B678C9">
              <w:rPr>
                <w:noProof/>
              </w:rPr>
              <w:fldChar w:fldCharType="begin"/>
            </w:r>
            <w:r w:rsidR="00B678C9">
              <w:rPr>
                <w:noProof/>
              </w:rPr>
              <w:instrText xml:space="preserve"> PAGEREF _Toc232518438 \h </w:instrText>
            </w:r>
            <w:r w:rsidR="00B678C9">
              <w:rPr>
                <w:noProof/>
              </w:rPr>
            </w:r>
            <w:r w:rsidR="00B678C9">
              <w:rPr>
                <w:noProof/>
              </w:rPr>
              <w:fldChar w:fldCharType="separate"/>
            </w:r>
            <w:r w:rsidR="00B678C9">
              <w:rPr>
                <w:noProof/>
              </w:rPr>
              <w:t>9</w:t>
            </w:r>
            <w:r w:rsidR="00B678C9">
              <w:rPr>
                <w:noProof/>
              </w:rPr>
              <w:fldChar w:fldCharType="end"/>
            </w:r>
          </w:hyperlink>
        </w:p>
        <w:p w14:paraId="4C1C01B0" w14:textId="69DEF7C0" w:rsidR="00B678C9" w:rsidRDefault="00DF1086">
          <w:pPr>
            <w:pStyle w:val="TDC3"/>
            <w:tabs>
              <w:tab w:val="right" w:leader="dot" w:pos="10070"/>
            </w:tabs>
            <w:rPr>
              <w:rFonts w:asciiTheme="minorHAnsi" w:eastAsiaTheme="minorEastAsia" w:hAnsiTheme="minorHAnsi" w:cstheme="minorBidi"/>
              <w:noProof/>
              <w:sz w:val="22"/>
              <w:szCs w:val="22"/>
            </w:rPr>
          </w:pPr>
          <w:hyperlink w:anchor="_Toc232518439" w:history="1">
            <w:r w:rsidR="00B678C9" w:rsidRPr="00DC304F">
              <w:rPr>
                <w:rStyle w:val="Hipervnculo"/>
                <w:noProof/>
                <w:lang w:val="es-DO"/>
              </w:rPr>
              <w:t>2.5.6 Mecanismo de consultas técnicas durante la verificación</w:t>
            </w:r>
            <w:r w:rsidR="00B678C9">
              <w:rPr>
                <w:noProof/>
              </w:rPr>
              <w:tab/>
            </w:r>
            <w:r w:rsidR="00B678C9">
              <w:rPr>
                <w:noProof/>
              </w:rPr>
              <w:fldChar w:fldCharType="begin"/>
            </w:r>
            <w:r w:rsidR="00B678C9">
              <w:rPr>
                <w:noProof/>
              </w:rPr>
              <w:instrText xml:space="preserve"> PAGEREF _Toc232518439 \h </w:instrText>
            </w:r>
            <w:r w:rsidR="00B678C9">
              <w:rPr>
                <w:noProof/>
              </w:rPr>
            </w:r>
            <w:r w:rsidR="00B678C9">
              <w:rPr>
                <w:noProof/>
              </w:rPr>
              <w:fldChar w:fldCharType="separate"/>
            </w:r>
            <w:r w:rsidR="00B678C9">
              <w:rPr>
                <w:noProof/>
              </w:rPr>
              <w:t>10</w:t>
            </w:r>
            <w:r w:rsidR="00B678C9">
              <w:rPr>
                <w:noProof/>
              </w:rPr>
              <w:fldChar w:fldCharType="end"/>
            </w:r>
          </w:hyperlink>
        </w:p>
        <w:p w14:paraId="6979883D" w14:textId="3FAD0A33"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40" w:history="1">
            <w:r w:rsidR="00B678C9" w:rsidRPr="00DC304F">
              <w:rPr>
                <w:rStyle w:val="Hipervnculo"/>
                <w:noProof/>
                <w:lang w:val="es-DO"/>
              </w:rPr>
              <w:t>3. Requisitos para la firma consultora</w:t>
            </w:r>
            <w:r w:rsidR="00B678C9">
              <w:rPr>
                <w:noProof/>
              </w:rPr>
              <w:tab/>
            </w:r>
            <w:r w:rsidR="00B678C9">
              <w:rPr>
                <w:noProof/>
              </w:rPr>
              <w:fldChar w:fldCharType="begin"/>
            </w:r>
            <w:r w:rsidR="00B678C9">
              <w:rPr>
                <w:noProof/>
              </w:rPr>
              <w:instrText xml:space="preserve"> PAGEREF _Toc232518440 \h </w:instrText>
            </w:r>
            <w:r w:rsidR="00B678C9">
              <w:rPr>
                <w:noProof/>
              </w:rPr>
            </w:r>
            <w:r w:rsidR="00B678C9">
              <w:rPr>
                <w:noProof/>
              </w:rPr>
              <w:fldChar w:fldCharType="separate"/>
            </w:r>
            <w:r w:rsidR="00B678C9">
              <w:rPr>
                <w:noProof/>
              </w:rPr>
              <w:t>10</w:t>
            </w:r>
            <w:r w:rsidR="00B678C9">
              <w:rPr>
                <w:noProof/>
              </w:rPr>
              <w:fldChar w:fldCharType="end"/>
            </w:r>
          </w:hyperlink>
        </w:p>
        <w:p w14:paraId="766C7B0D" w14:textId="71430F04"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41" w:history="1">
            <w:r w:rsidR="00B678C9" w:rsidRPr="00DC304F">
              <w:rPr>
                <w:rStyle w:val="Hipervnculo"/>
                <w:noProof/>
                <w:lang w:val="es-DO"/>
              </w:rPr>
              <w:t>3.1 Antigüedad de la firma consultora</w:t>
            </w:r>
            <w:r w:rsidR="00B678C9">
              <w:rPr>
                <w:noProof/>
              </w:rPr>
              <w:tab/>
            </w:r>
            <w:r w:rsidR="00B678C9">
              <w:rPr>
                <w:noProof/>
              </w:rPr>
              <w:fldChar w:fldCharType="begin"/>
            </w:r>
            <w:r w:rsidR="00B678C9">
              <w:rPr>
                <w:noProof/>
              </w:rPr>
              <w:instrText xml:space="preserve"> PAGEREF _Toc232518441 \h </w:instrText>
            </w:r>
            <w:r w:rsidR="00B678C9">
              <w:rPr>
                <w:noProof/>
              </w:rPr>
            </w:r>
            <w:r w:rsidR="00B678C9">
              <w:rPr>
                <w:noProof/>
              </w:rPr>
              <w:fldChar w:fldCharType="separate"/>
            </w:r>
            <w:r w:rsidR="00B678C9">
              <w:rPr>
                <w:noProof/>
              </w:rPr>
              <w:t>11</w:t>
            </w:r>
            <w:r w:rsidR="00B678C9">
              <w:rPr>
                <w:noProof/>
              </w:rPr>
              <w:fldChar w:fldCharType="end"/>
            </w:r>
          </w:hyperlink>
        </w:p>
        <w:p w14:paraId="3AB99B55" w14:textId="7B10BDCC"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42" w:history="1">
            <w:r w:rsidR="00B678C9" w:rsidRPr="00DC304F">
              <w:rPr>
                <w:rStyle w:val="Hipervnculo"/>
                <w:noProof/>
                <w:lang w:val="es-DO"/>
              </w:rPr>
              <w:t>3.2 Experiencia Específica de la Firma Consultora</w:t>
            </w:r>
            <w:r w:rsidR="00B678C9">
              <w:rPr>
                <w:noProof/>
              </w:rPr>
              <w:tab/>
            </w:r>
            <w:r w:rsidR="00B678C9">
              <w:rPr>
                <w:noProof/>
              </w:rPr>
              <w:fldChar w:fldCharType="begin"/>
            </w:r>
            <w:r w:rsidR="00B678C9">
              <w:rPr>
                <w:noProof/>
              </w:rPr>
              <w:instrText xml:space="preserve"> PAGEREF _Toc232518442 \h </w:instrText>
            </w:r>
            <w:r w:rsidR="00B678C9">
              <w:rPr>
                <w:noProof/>
              </w:rPr>
            </w:r>
            <w:r w:rsidR="00B678C9">
              <w:rPr>
                <w:noProof/>
              </w:rPr>
              <w:fldChar w:fldCharType="separate"/>
            </w:r>
            <w:r w:rsidR="00B678C9">
              <w:rPr>
                <w:noProof/>
              </w:rPr>
              <w:t>11</w:t>
            </w:r>
            <w:r w:rsidR="00B678C9">
              <w:rPr>
                <w:noProof/>
              </w:rPr>
              <w:fldChar w:fldCharType="end"/>
            </w:r>
          </w:hyperlink>
        </w:p>
        <w:p w14:paraId="7D88DE39" w14:textId="3E863BB5"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43" w:history="1">
            <w:r w:rsidR="00B678C9" w:rsidRPr="00DC304F">
              <w:rPr>
                <w:rStyle w:val="Hipervnculo"/>
                <w:noProof/>
                <w:lang w:val="es-DO"/>
              </w:rPr>
              <w:t>3.3 Requisitos adicionales aplicables a la firma mejor calificada</w:t>
            </w:r>
            <w:r w:rsidR="00B678C9">
              <w:rPr>
                <w:noProof/>
              </w:rPr>
              <w:tab/>
            </w:r>
            <w:r w:rsidR="00B678C9">
              <w:rPr>
                <w:noProof/>
              </w:rPr>
              <w:fldChar w:fldCharType="begin"/>
            </w:r>
            <w:r w:rsidR="00B678C9">
              <w:rPr>
                <w:noProof/>
              </w:rPr>
              <w:instrText xml:space="preserve"> PAGEREF _Toc232518443 \h </w:instrText>
            </w:r>
            <w:r w:rsidR="00B678C9">
              <w:rPr>
                <w:noProof/>
              </w:rPr>
            </w:r>
            <w:r w:rsidR="00B678C9">
              <w:rPr>
                <w:noProof/>
              </w:rPr>
              <w:fldChar w:fldCharType="separate"/>
            </w:r>
            <w:r w:rsidR="00B678C9">
              <w:rPr>
                <w:noProof/>
              </w:rPr>
              <w:t>11</w:t>
            </w:r>
            <w:r w:rsidR="00B678C9">
              <w:rPr>
                <w:noProof/>
              </w:rPr>
              <w:fldChar w:fldCharType="end"/>
            </w:r>
          </w:hyperlink>
        </w:p>
        <w:p w14:paraId="06C22274" w14:textId="7A84546F"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44" w:history="1">
            <w:r w:rsidR="00B678C9" w:rsidRPr="00DC304F">
              <w:rPr>
                <w:rStyle w:val="Hipervnculo"/>
                <w:noProof/>
                <w:lang w:val="es-DO"/>
              </w:rPr>
              <w:t>4. Equipo profesional de la AVI</w:t>
            </w:r>
            <w:r w:rsidR="00B678C9">
              <w:rPr>
                <w:noProof/>
              </w:rPr>
              <w:tab/>
            </w:r>
            <w:r w:rsidR="00B678C9">
              <w:rPr>
                <w:noProof/>
              </w:rPr>
              <w:fldChar w:fldCharType="begin"/>
            </w:r>
            <w:r w:rsidR="00B678C9">
              <w:rPr>
                <w:noProof/>
              </w:rPr>
              <w:instrText xml:space="preserve"> PAGEREF _Toc232518444 \h </w:instrText>
            </w:r>
            <w:r w:rsidR="00B678C9">
              <w:rPr>
                <w:noProof/>
              </w:rPr>
            </w:r>
            <w:r w:rsidR="00B678C9">
              <w:rPr>
                <w:noProof/>
              </w:rPr>
              <w:fldChar w:fldCharType="separate"/>
            </w:r>
            <w:r w:rsidR="00B678C9">
              <w:rPr>
                <w:noProof/>
              </w:rPr>
              <w:t>12</w:t>
            </w:r>
            <w:r w:rsidR="00B678C9">
              <w:rPr>
                <w:noProof/>
              </w:rPr>
              <w:fldChar w:fldCharType="end"/>
            </w:r>
          </w:hyperlink>
        </w:p>
        <w:p w14:paraId="60B0656D" w14:textId="48C7AF42"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45" w:history="1">
            <w:r w:rsidR="00B678C9" w:rsidRPr="00DC304F">
              <w:rPr>
                <w:rStyle w:val="Hipervnculo"/>
                <w:noProof/>
                <w:lang w:val="es-DO"/>
              </w:rPr>
              <w:t>4.3 Código de ética y conducta</w:t>
            </w:r>
            <w:r w:rsidR="00B678C9">
              <w:rPr>
                <w:noProof/>
              </w:rPr>
              <w:tab/>
            </w:r>
            <w:r w:rsidR="00B678C9">
              <w:rPr>
                <w:noProof/>
              </w:rPr>
              <w:fldChar w:fldCharType="begin"/>
            </w:r>
            <w:r w:rsidR="00B678C9">
              <w:rPr>
                <w:noProof/>
              </w:rPr>
              <w:instrText xml:space="preserve"> PAGEREF _Toc232518445 \h </w:instrText>
            </w:r>
            <w:r w:rsidR="00B678C9">
              <w:rPr>
                <w:noProof/>
              </w:rPr>
            </w:r>
            <w:r w:rsidR="00B678C9">
              <w:rPr>
                <w:noProof/>
              </w:rPr>
              <w:fldChar w:fldCharType="separate"/>
            </w:r>
            <w:r w:rsidR="00B678C9">
              <w:rPr>
                <w:noProof/>
              </w:rPr>
              <w:t>15</w:t>
            </w:r>
            <w:r w:rsidR="00B678C9">
              <w:rPr>
                <w:noProof/>
              </w:rPr>
              <w:fldChar w:fldCharType="end"/>
            </w:r>
          </w:hyperlink>
        </w:p>
        <w:p w14:paraId="6A2FE3A8" w14:textId="73F59E2A"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46" w:history="1">
            <w:r w:rsidR="00B678C9" w:rsidRPr="00DC304F">
              <w:rPr>
                <w:rStyle w:val="Hipervnculo"/>
                <w:noProof/>
                <w:lang w:val="es-DO"/>
              </w:rPr>
              <w:t>4.4 Dedicación estimada del equipo profesional</w:t>
            </w:r>
            <w:r w:rsidR="00B678C9">
              <w:rPr>
                <w:noProof/>
              </w:rPr>
              <w:tab/>
            </w:r>
            <w:r w:rsidR="00B678C9">
              <w:rPr>
                <w:noProof/>
              </w:rPr>
              <w:fldChar w:fldCharType="begin"/>
            </w:r>
            <w:r w:rsidR="00B678C9">
              <w:rPr>
                <w:noProof/>
              </w:rPr>
              <w:instrText xml:space="preserve"> PAGEREF _Toc232518446 \h </w:instrText>
            </w:r>
            <w:r w:rsidR="00B678C9">
              <w:rPr>
                <w:noProof/>
              </w:rPr>
            </w:r>
            <w:r w:rsidR="00B678C9">
              <w:rPr>
                <w:noProof/>
              </w:rPr>
              <w:fldChar w:fldCharType="separate"/>
            </w:r>
            <w:r w:rsidR="00B678C9">
              <w:rPr>
                <w:noProof/>
              </w:rPr>
              <w:t>16</w:t>
            </w:r>
            <w:r w:rsidR="00B678C9">
              <w:rPr>
                <w:noProof/>
              </w:rPr>
              <w:fldChar w:fldCharType="end"/>
            </w:r>
          </w:hyperlink>
        </w:p>
        <w:p w14:paraId="4A3D94CC" w14:textId="77AAC8E2"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47" w:history="1">
            <w:r w:rsidR="00B678C9" w:rsidRPr="00DC304F">
              <w:rPr>
                <w:rStyle w:val="Hipervnculo"/>
                <w:noProof/>
                <w:lang w:val="es-DO"/>
              </w:rPr>
              <w:t>5. Productos a entregar</w:t>
            </w:r>
            <w:r w:rsidR="00B678C9">
              <w:rPr>
                <w:noProof/>
              </w:rPr>
              <w:tab/>
            </w:r>
            <w:r w:rsidR="00B678C9">
              <w:rPr>
                <w:noProof/>
              </w:rPr>
              <w:fldChar w:fldCharType="begin"/>
            </w:r>
            <w:r w:rsidR="00B678C9">
              <w:rPr>
                <w:noProof/>
              </w:rPr>
              <w:instrText xml:space="preserve"> PAGEREF _Toc232518447 \h </w:instrText>
            </w:r>
            <w:r w:rsidR="00B678C9">
              <w:rPr>
                <w:noProof/>
              </w:rPr>
            </w:r>
            <w:r w:rsidR="00B678C9">
              <w:rPr>
                <w:noProof/>
              </w:rPr>
              <w:fldChar w:fldCharType="separate"/>
            </w:r>
            <w:r w:rsidR="00B678C9">
              <w:rPr>
                <w:noProof/>
              </w:rPr>
              <w:t>16</w:t>
            </w:r>
            <w:r w:rsidR="00B678C9">
              <w:rPr>
                <w:noProof/>
              </w:rPr>
              <w:fldChar w:fldCharType="end"/>
            </w:r>
          </w:hyperlink>
        </w:p>
        <w:p w14:paraId="37823E1C" w14:textId="03C7DBE0"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48" w:history="1">
            <w:r w:rsidR="00B678C9" w:rsidRPr="00DC304F">
              <w:rPr>
                <w:rStyle w:val="Hipervnculo"/>
                <w:noProof/>
                <w:lang w:val="es-DO"/>
              </w:rPr>
              <w:t>6. Cronograma de pagos</w:t>
            </w:r>
            <w:r w:rsidR="00B678C9">
              <w:rPr>
                <w:noProof/>
              </w:rPr>
              <w:tab/>
            </w:r>
            <w:r w:rsidR="00B678C9">
              <w:rPr>
                <w:noProof/>
              </w:rPr>
              <w:fldChar w:fldCharType="begin"/>
            </w:r>
            <w:r w:rsidR="00B678C9">
              <w:rPr>
                <w:noProof/>
              </w:rPr>
              <w:instrText xml:space="preserve"> PAGEREF _Toc232518448 \h </w:instrText>
            </w:r>
            <w:r w:rsidR="00B678C9">
              <w:rPr>
                <w:noProof/>
              </w:rPr>
            </w:r>
            <w:r w:rsidR="00B678C9">
              <w:rPr>
                <w:noProof/>
              </w:rPr>
              <w:fldChar w:fldCharType="separate"/>
            </w:r>
            <w:r w:rsidR="00B678C9">
              <w:rPr>
                <w:noProof/>
              </w:rPr>
              <w:t>17</w:t>
            </w:r>
            <w:r w:rsidR="00B678C9">
              <w:rPr>
                <w:noProof/>
              </w:rPr>
              <w:fldChar w:fldCharType="end"/>
            </w:r>
          </w:hyperlink>
        </w:p>
        <w:p w14:paraId="1A959682" w14:textId="6896F66C"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49" w:history="1">
            <w:r w:rsidR="00B678C9" w:rsidRPr="00DC304F">
              <w:rPr>
                <w:rStyle w:val="Hipervnculo"/>
                <w:noProof/>
                <w:lang w:val="es-DO"/>
              </w:rPr>
              <w:t>7. Marco de referencia administrativa</w:t>
            </w:r>
            <w:r w:rsidR="00B678C9">
              <w:rPr>
                <w:noProof/>
              </w:rPr>
              <w:tab/>
            </w:r>
            <w:r w:rsidR="00B678C9">
              <w:rPr>
                <w:noProof/>
              </w:rPr>
              <w:fldChar w:fldCharType="begin"/>
            </w:r>
            <w:r w:rsidR="00B678C9">
              <w:rPr>
                <w:noProof/>
              </w:rPr>
              <w:instrText xml:space="preserve"> PAGEREF _Toc232518449 \h </w:instrText>
            </w:r>
            <w:r w:rsidR="00B678C9">
              <w:rPr>
                <w:noProof/>
              </w:rPr>
            </w:r>
            <w:r w:rsidR="00B678C9">
              <w:rPr>
                <w:noProof/>
              </w:rPr>
              <w:fldChar w:fldCharType="separate"/>
            </w:r>
            <w:r w:rsidR="00B678C9">
              <w:rPr>
                <w:noProof/>
              </w:rPr>
              <w:t>18</w:t>
            </w:r>
            <w:r w:rsidR="00B678C9">
              <w:rPr>
                <w:noProof/>
              </w:rPr>
              <w:fldChar w:fldCharType="end"/>
            </w:r>
          </w:hyperlink>
        </w:p>
        <w:p w14:paraId="77BBC700" w14:textId="7F57D14D"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50" w:history="1">
            <w:r w:rsidR="00B678C9" w:rsidRPr="00DC304F">
              <w:rPr>
                <w:rStyle w:val="Hipervnculo"/>
                <w:noProof/>
                <w:lang w:val="es-DO"/>
              </w:rPr>
              <w:t>7.1 Relación y comunicaciones relativas al contrato</w:t>
            </w:r>
            <w:r w:rsidR="00B678C9">
              <w:rPr>
                <w:noProof/>
              </w:rPr>
              <w:tab/>
            </w:r>
            <w:r w:rsidR="00B678C9">
              <w:rPr>
                <w:noProof/>
              </w:rPr>
              <w:fldChar w:fldCharType="begin"/>
            </w:r>
            <w:r w:rsidR="00B678C9">
              <w:rPr>
                <w:noProof/>
              </w:rPr>
              <w:instrText xml:space="preserve"> PAGEREF _Toc232518450 \h </w:instrText>
            </w:r>
            <w:r w:rsidR="00B678C9">
              <w:rPr>
                <w:noProof/>
              </w:rPr>
            </w:r>
            <w:r w:rsidR="00B678C9">
              <w:rPr>
                <w:noProof/>
              </w:rPr>
              <w:fldChar w:fldCharType="separate"/>
            </w:r>
            <w:r w:rsidR="00B678C9">
              <w:rPr>
                <w:noProof/>
              </w:rPr>
              <w:t>18</w:t>
            </w:r>
            <w:r w:rsidR="00B678C9">
              <w:rPr>
                <w:noProof/>
              </w:rPr>
              <w:fldChar w:fldCharType="end"/>
            </w:r>
          </w:hyperlink>
        </w:p>
        <w:p w14:paraId="79CE39AA" w14:textId="6A74944A"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51" w:history="1">
            <w:r w:rsidR="00B678C9" w:rsidRPr="00DC304F">
              <w:rPr>
                <w:rStyle w:val="Hipervnculo"/>
                <w:noProof/>
                <w:lang w:val="es-DO"/>
              </w:rPr>
              <w:t>7.2 Supervisión del trabajo de la AVI</w:t>
            </w:r>
            <w:r w:rsidR="00B678C9">
              <w:rPr>
                <w:noProof/>
              </w:rPr>
              <w:tab/>
            </w:r>
            <w:r w:rsidR="00B678C9">
              <w:rPr>
                <w:noProof/>
              </w:rPr>
              <w:fldChar w:fldCharType="begin"/>
            </w:r>
            <w:r w:rsidR="00B678C9">
              <w:rPr>
                <w:noProof/>
              </w:rPr>
              <w:instrText xml:space="preserve"> PAGEREF _Toc232518451 \h </w:instrText>
            </w:r>
            <w:r w:rsidR="00B678C9">
              <w:rPr>
                <w:noProof/>
              </w:rPr>
            </w:r>
            <w:r w:rsidR="00B678C9">
              <w:rPr>
                <w:noProof/>
              </w:rPr>
              <w:fldChar w:fldCharType="separate"/>
            </w:r>
            <w:r w:rsidR="00B678C9">
              <w:rPr>
                <w:noProof/>
              </w:rPr>
              <w:t>18</w:t>
            </w:r>
            <w:r w:rsidR="00B678C9">
              <w:rPr>
                <w:noProof/>
              </w:rPr>
              <w:fldChar w:fldCharType="end"/>
            </w:r>
          </w:hyperlink>
        </w:p>
        <w:p w14:paraId="778739E6" w14:textId="6B480C27"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52" w:history="1">
            <w:r w:rsidR="00B678C9" w:rsidRPr="00DC304F">
              <w:rPr>
                <w:rStyle w:val="Hipervnculo"/>
                <w:noProof/>
                <w:lang w:val="es-DO"/>
              </w:rPr>
              <w:t>La AVI deberá mantener un registro actualizado de todas las actividades de verificación realizadas, los hallazgos identificados y las decisiones técnicas adoptadas durante cada ciclo, de manera que dicho registro pueda ser consultado por la UGCP o el Banco Mundial en cualquier momento durante la vigencia del contrato.</w:t>
            </w:r>
            <w:r w:rsidR="00B678C9">
              <w:rPr>
                <w:noProof/>
              </w:rPr>
              <w:tab/>
            </w:r>
            <w:r w:rsidR="00B678C9">
              <w:rPr>
                <w:noProof/>
              </w:rPr>
              <w:fldChar w:fldCharType="begin"/>
            </w:r>
            <w:r w:rsidR="00B678C9">
              <w:rPr>
                <w:noProof/>
              </w:rPr>
              <w:instrText xml:space="preserve"> PAGEREF _Toc232518452 \h </w:instrText>
            </w:r>
            <w:r w:rsidR="00B678C9">
              <w:rPr>
                <w:noProof/>
              </w:rPr>
            </w:r>
            <w:r w:rsidR="00B678C9">
              <w:rPr>
                <w:noProof/>
              </w:rPr>
              <w:fldChar w:fldCharType="separate"/>
            </w:r>
            <w:r w:rsidR="00B678C9">
              <w:rPr>
                <w:noProof/>
              </w:rPr>
              <w:t>18</w:t>
            </w:r>
            <w:r w:rsidR="00B678C9">
              <w:rPr>
                <w:noProof/>
              </w:rPr>
              <w:fldChar w:fldCharType="end"/>
            </w:r>
          </w:hyperlink>
        </w:p>
        <w:p w14:paraId="19C5123C" w14:textId="5EC1B90D" w:rsidR="00B678C9" w:rsidRDefault="00DF1086">
          <w:pPr>
            <w:pStyle w:val="TDC2"/>
            <w:tabs>
              <w:tab w:val="right" w:leader="dot" w:pos="10070"/>
            </w:tabs>
            <w:rPr>
              <w:rFonts w:asciiTheme="minorHAnsi" w:eastAsiaTheme="minorEastAsia" w:hAnsiTheme="minorHAnsi" w:cstheme="minorBidi"/>
              <w:noProof/>
              <w:sz w:val="22"/>
              <w:szCs w:val="22"/>
            </w:rPr>
          </w:pPr>
          <w:hyperlink w:anchor="_Toc232518453" w:history="1">
            <w:r w:rsidR="00B678C9" w:rsidRPr="00DC304F">
              <w:rPr>
                <w:rStyle w:val="Hipervnculo"/>
                <w:noProof/>
                <w:lang w:val="es-DO"/>
              </w:rPr>
              <w:t>7.3 Conflicto de interés</w:t>
            </w:r>
            <w:r w:rsidR="00B678C9">
              <w:rPr>
                <w:noProof/>
              </w:rPr>
              <w:tab/>
            </w:r>
            <w:r w:rsidR="00B678C9">
              <w:rPr>
                <w:noProof/>
              </w:rPr>
              <w:fldChar w:fldCharType="begin"/>
            </w:r>
            <w:r w:rsidR="00B678C9">
              <w:rPr>
                <w:noProof/>
              </w:rPr>
              <w:instrText xml:space="preserve"> PAGEREF _Toc232518453 \h </w:instrText>
            </w:r>
            <w:r w:rsidR="00B678C9">
              <w:rPr>
                <w:noProof/>
              </w:rPr>
            </w:r>
            <w:r w:rsidR="00B678C9">
              <w:rPr>
                <w:noProof/>
              </w:rPr>
              <w:fldChar w:fldCharType="separate"/>
            </w:r>
            <w:r w:rsidR="00B678C9">
              <w:rPr>
                <w:noProof/>
              </w:rPr>
              <w:t>18</w:t>
            </w:r>
            <w:r w:rsidR="00B678C9">
              <w:rPr>
                <w:noProof/>
              </w:rPr>
              <w:fldChar w:fldCharType="end"/>
            </w:r>
          </w:hyperlink>
        </w:p>
        <w:p w14:paraId="38594E01" w14:textId="7C464132"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54" w:history="1">
            <w:r w:rsidR="00B678C9" w:rsidRPr="00DC304F">
              <w:rPr>
                <w:rStyle w:val="Hipervnculo"/>
                <w:noProof/>
                <w:lang w:val="es-DO"/>
              </w:rPr>
              <w:t>8. Vigencia contractual</w:t>
            </w:r>
            <w:r w:rsidR="00B678C9">
              <w:rPr>
                <w:noProof/>
              </w:rPr>
              <w:tab/>
            </w:r>
            <w:r w:rsidR="00B678C9">
              <w:rPr>
                <w:noProof/>
              </w:rPr>
              <w:fldChar w:fldCharType="begin"/>
            </w:r>
            <w:r w:rsidR="00B678C9">
              <w:rPr>
                <w:noProof/>
              </w:rPr>
              <w:instrText xml:space="preserve"> PAGEREF _Toc232518454 \h </w:instrText>
            </w:r>
            <w:r w:rsidR="00B678C9">
              <w:rPr>
                <w:noProof/>
              </w:rPr>
            </w:r>
            <w:r w:rsidR="00B678C9">
              <w:rPr>
                <w:noProof/>
              </w:rPr>
              <w:fldChar w:fldCharType="separate"/>
            </w:r>
            <w:r w:rsidR="00B678C9">
              <w:rPr>
                <w:noProof/>
              </w:rPr>
              <w:t>18</w:t>
            </w:r>
            <w:r w:rsidR="00B678C9">
              <w:rPr>
                <w:noProof/>
              </w:rPr>
              <w:fldChar w:fldCharType="end"/>
            </w:r>
          </w:hyperlink>
        </w:p>
        <w:p w14:paraId="55125DC5" w14:textId="7DE7A3BD"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55" w:history="1">
            <w:r w:rsidR="00B678C9" w:rsidRPr="00DC304F">
              <w:rPr>
                <w:rStyle w:val="Hipervnculo"/>
                <w:noProof/>
                <w:lang w:val="es-DO"/>
              </w:rPr>
              <w:t>Anexo 1: Manual Operativo y Protocolo de Verificación</w:t>
            </w:r>
            <w:r w:rsidR="00B678C9">
              <w:rPr>
                <w:noProof/>
              </w:rPr>
              <w:tab/>
            </w:r>
            <w:r w:rsidR="00B678C9">
              <w:rPr>
                <w:noProof/>
              </w:rPr>
              <w:fldChar w:fldCharType="begin"/>
            </w:r>
            <w:r w:rsidR="00B678C9">
              <w:rPr>
                <w:noProof/>
              </w:rPr>
              <w:instrText xml:space="preserve"> PAGEREF _Toc232518455 \h </w:instrText>
            </w:r>
            <w:r w:rsidR="00B678C9">
              <w:rPr>
                <w:noProof/>
              </w:rPr>
            </w:r>
            <w:r w:rsidR="00B678C9">
              <w:rPr>
                <w:noProof/>
              </w:rPr>
              <w:fldChar w:fldCharType="separate"/>
            </w:r>
            <w:r w:rsidR="00B678C9">
              <w:rPr>
                <w:noProof/>
              </w:rPr>
              <w:t>19</w:t>
            </w:r>
            <w:r w:rsidR="00B678C9">
              <w:rPr>
                <w:noProof/>
              </w:rPr>
              <w:fldChar w:fldCharType="end"/>
            </w:r>
          </w:hyperlink>
        </w:p>
        <w:p w14:paraId="3CA42D80" w14:textId="6C1A1F4D" w:rsidR="00B678C9" w:rsidRDefault="00DF1086">
          <w:pPr>
            <w:pStyle w:val="TDC1"/>
            <w:tabs>
              <w:tab w:val="right" w:leader="dot" w:pos="10070"/>
            </w:tabs>
            <w:rPr>
              <w:rFonts w:asciiTheme="minorHAnsi" w:eastAsiaTheme="minorEastAsia" w:hAnsiTheme="minorHAnsi" w:cstheme="minorBidi"/>
              <w:noProof/>
              <w:sz w:val="22"/>
              <w:szCs w:val="22"/>
            </w:rPr>
          </w:pPr>
          <w:hyperlink w:anchor="_Toc232518456" w:history="1">
            <w:r w:rsidR="00B678C9" w:rsidRPr="00DC304F">
              <w:rPr>
                <w:rStyle w:val="Hipervnculo"/>
                <w:noProof/>
                <w:lang w:val="es-DO"/>
              </w:rPr>
              <w:t>Anexo 2: Tamaño de las muestras para verificación de resultados</w:t>
            </w:r>
            <w:r w:rsidR="00B678C9">
              <w:rPr>
                <w:noProof/>
              </w:rPr>
              <w:tab/>
            </w:r>
            <w:r w:rsidR="00B678C9">
              <w:rPr>
                <w:noProof/>
              </w:rPr>
              <w:fldChar w:fldCharType="begin"/>
            </w:r>
            <w:r w:rsidR="00B678C9">
              <w:rPr>
                <w:noProof/>
              </w:rPr>
              <w:instrText xml:space="preserve"> PAGEREF _Toc232518456 \h </w:instrText>
            </w:r>
            <w:r w:rsidR="00B678C9">
              <w:rPr>
                <w:noProof/>
              </w:rPr>
            </w:r>
            <w:r w:rsidR="00B678C9">
              <w:rPr>
                <w:noProof/>
              </w:rPr>
              <w:fldChar w:fldCharType="separate"/>
            </w:r>
            <w:r w:rsidR="00B678C9">
              <w:rPr>
                <w:noProof/>
              </w:rPr>
              <w:t>20</w:t>
            </w:r>
            <w:r w:rsidR="00B678C9">
              <w:rPr>
                <w:noProof/>
              </w:rPr>
              <w:fldChar w:fldCharType="end"/>
            </w:r>
          </w:hyperlink>
        </w:p>
        <w:p w14:paraId="38B62158" w14:textId="5B8A7C76" w:rsidR="0095089E" w:rsidRPr="0095089E" w:rsidRDefault="00B3056A" w:rsidP="0095089E">
          <w:pPr>
            <w:pStyle w:val="TDC1"/>
            <w:tabs>
              <w:tab w:val="right" w:leader="dot" w:pos="10070"/>
            </w:tabs>
            <w:rPr>
              <w:rStyle w:val="Hipervnculo"/>
              <w:noProof/>
            </w:rPr>
          </w:pPr>
          <w:r w:rsidRPr="0095089E">
            <w:rPr>
              <w:rStyle w:val="Hipervnculo"/>
              <w:noProof/>
            </w:rPr>
            <w:fldChar w:fldCharType="end"/>
          </w:r>
        </w:p>
        <w:p w14:paraId="4B52C274" w14:textId="20077AF3" w:rsidR="00B3056A" w:rsidRPr="00C24158" w:rsidRDefault="006E051A" w:rsidP="00C24158">
          <w:pPr>
            <w:tabs>
              <w:tab w:val="right" w:leader="dot" w:pos="10070"/>
            </w:tabs>
            <w:spacing w:after="100" w:line="240" w:lineRule="auto"/>
            <w:rPr>
              <w:rFonts w:ascii="Times New Roman" w:eastAsia="Times New Roman" w:hAnsi="Times New Roman" w:cs="Times New Roman"/>
              <w:b/>
              <w:bCs/>
              <w:kern w:val="0"/>
              <w:lang w:val="es-DO"/>
              <w14:ligatures w14:val="none"/>
            </w:rPr>
          </w:pPr>
          <w:r>
            <w:rPr>
              <w:rFonts w:ascii="Times New Roman" w:eastAsia="Times New Roman" w:hAnsi="Times New Roman" w:cs="Times New Roman"/>
              <w:kern w:val="0"/>
              <w:lang w:val="es-DO"/>
              <w14:ligatures w14:val="none"/>
            </w:rPr>
            <w:t xml:space="preserve"> </w:t>
          </w:r>
        </w:p>
      </w:sdtContent>
    </w:sdt>
    <w:p w14:paraId="40FAB920"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br w:type="page"/>
      </w:r>
    </w:p>
    <w:p w14:paraId="6D9CEA6C" w14:textId="77777777" w:rsidR="00B3056A" w:rsidRPr="00E143BF" w:rsidRDefault="00B3056A" w:rsidP="0013154D">
      <w:pPr>
        <w:pStyle w:val="Ttulo1"/>
        <w:rPr>
          <w:rFonts w:eastAsia="Times New Roman"/>
          <w:lang w:val="es-DO"/>
        </w:rPr>
      </w:pPr>
      <w:bookmarkStart w:id="0" w:name="_Toc232518415"/>
      <w:r w:rsidRPr="00E143BF">
        <w:rPr>
          <w:rFonts w:eastAsia="Times New Roman"/>
          <w:lang w:val="es-DO"/>
        </w:rPr>
        <w:lastRenderedPageBreak/>
        <w:t>1. Antecedentes</w:t>
      </w:r>
      <w:bookmarkEnd w:id="0"/>
    </w:p>
    <w:p w14:paraId="37DA1D5B" w14:textId="77777777" w:rsidR="00B3056A" w:rsidRPr="00E143BF" w:rsidRDefault="00B3056A" w:rsidP="00D66D97">
      <w:pPr>
        <w:pStyle w:val="Ttulo2"/>
        <w:rPr>
          <w:rFonts w:eastAsia="Times New Roman"/>
          <w:lang w:val="es-DO"/>
        </w:rPr>
      </w:pPr>
      <w:bookmarkStart w:id="1" w:name="_Toc232518416"/>
      <w:r w:rsidRPr="00E143BF">
        <w:rPr>
          <w:rFonts w:eastAsia="Times New Roman"/>
          <w:lang w:val="es-DO"/>
        </w:rPr>
        <w:t>1.1 Contexto</w:t>
      </w:r>
      <w:bookmarkEnd w:id="1"/>
    </w:p>
    <w:p w14:paraId="45A50A18"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El Gobierno Dominicano lanzó un Programa de Modernización para el Sector Agua Potable y Saneamiento (el Programa), previsto en el Pacto de Agua 2021-2036 como parte de las reformas propuestas para el sector, alineado al Plan Nacional Plurianual del Sector Público (PNPSP). El Programa inició en enero 2023 en el área geográfica de la cuenca </w:t>
      </w:r>
      <w:proofErr w:type="spellStart"/>
      <w:r w:rsidRPr="00E143BF">
        <w:rPr>
          <w:rFonts w:ascii="Times New Roman" w:eastAsia="Times New Roman" w:hAnsi="Times New Roman" w:cs="Times New Roman"/>
          <w:color w:val="000000"/>
          <w:kern w:val="0"/>
          <w:lang w:val="es-DO"/>
          <w14:ligatures w14:val="none"/>
        </w:rPr>
        <w:t>Yaque</w:t>
      </w:r>
      <w:proofErr w:type="spellEnd"/>
      <w:r w:rsidRPr="00E143BF">
        <w:rPr>
          <w:rFonts w:ascii="Times New Roman" w:eastAsia="Times New Roman" w:hAnsi="Times New Roman" w:cs="Times New Roman"/>
          <w:color w:val="000000"/>
          <w:kern w:val="0"/>
          <w:lang w:val="es-DO"/>
          <w14:ligatures w14:val="none"/>
        </w:rPr>
        <w:t xml:space="preserve"> del Norte con el Instituto Nacional de Agua Potable y Alcantarillados (INAPA), Corporación de Acueducto y Alcantarillado de Santiago (CORAASAN), y la Corporación de Acueducto y Alcantarillado de La Vega (CORAAVEGA). El Ministerio de Hacienda y Economía, (MHE) está gerenciando la implementación del Programa.</w:t>
      </w:r>
    </w:p>
    <w:p w14:paraId="678112FB" w14:textId="13B0B4C4"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El Programa cuenta con el apoyo del Banco Internacional de Reconstrucción y Fomento (BIRF) a través de un préstamo por un monto equivalente a US$250,000,000. El préstamo t</w:t>
      </w:r>
      <w:r w:rsidR="00B67082" w:rsidRPr="00E143BF">
        <w:rPr>
          <w:rFonts w:ascii="Times New Roman" w:eastAsia="Times New Roman" w:hAnsi="Times New Roman" w:cs="Times New Roman"/>
          <w:color w:val="000000"/>
          <w:kern w:val="0"/>
          <w:lang w:val="es-DO"/>
          <w14:ligatures w14:val="none"/>
        </w:rPr>
        <w:t>iene</w:t>
      </w:r>
      <w:r w:rsidRPr="00E143BF">
        <w:rPr>
          <w:rFonts w:ascii="Times New Roman" w:eastAsia="Times New Roman" w:hAnsi="Times New Roman" w:cs="Times New Roman"/>
          <w:color w:val="000000"/>
          <w:kern w:val="0"/>
          <w:lang w:val="es-DO"/>
          <w14:ligatures w14:val="none"/>
        </w:rPr>
        <w:t xml:space="preserve"> dos partes: (i) Programa por Resultados (</w:t>
      </w:r>
      <w:proofErr w:type="spellStart"/>
      <w:r w:rsidRPr="00E143BF">
        <w:rPr>
          <w:rFonts w:ascii="Times New Roman" w:eastAsia="Times New Roman" w:hAnsi="Times New Roman" w:cs="Times New Roman"/>
          <w:color w:val="000000"/>
          <w:kern w:val="0"/>
          <w:lang w:val="es-DO"/>
          <w14:ligatures w14:val="none"/>
        </w:rPr>
        <w:t>PporR</w:t>
      </w:r>
      <w:proofErr w:type="spellEnd"/>
      <w:r w:rsidRPr="00E143BF">
        <w:rPr>
          <w:rFonts w:ascii="Times New Roman" w:eastAsia="Times New Roman" w:hAnsi="Times New Roman" w:cs="Times New Roman"/>
          <w:color w:val="000000"/>
          <w:kern w:val="0"/>
          <w:lang w:val="es-DO"/>
          <w14:ligatures w14:val="none"/>
        </w:rPr>
        <w:t xml:space="preserve">, US$225,000,000) el cual apalanca las inversiones del Estado, y (ii) Financiamiento de Proyectos de Inversión (FPI, US$25,000,000). Los desembolsos de fondos </w:t>
      </w:r>
      <w:r w:rsidR="009B78E2" w:rsidRPr="00E143BF">
        <w:rPr>
          <w:rFonts w:ascii="Times New Roman" w:eastAsia="Times New Roman" w:hAnsi="Times New Roman" w:cs="Times New Roman"/>
          <w:color w:val="000000"/>
          <w:kern w:val="0"/>
          <w:lang w:val="es-DO"/>
          <w14:ligatures w14:val="none"/>
        </w:rPr>
        <w:t xml:space="preserve">bajo el componente de </w:t>
      </w:r>
      <w:proofErr w:type="spellStart"/>
      <w:r w:rsidR="009B78E2" w:rsidRPr="00E143BF">
        <w:rPr>
          <w:rFonts w:ascii="Times New Roman" w:eastAsia="Times New Roman" w:hAnsi="Times New Roman" w:cs="Times New Roman"/>
          <w:color w:val="000000"/>
          <w:kern w:val="0"/>
          <w:lang w:val="es-DO"/>
          <w14:ligatures w14:val="none"/>
        </w:rPr>
        <w:t>PporR</w:t>
      </w:r>
      <w:proofErr w:type="spellEnd"/>
      <w:r w:rsidR="009B78E2" w:rsidRPr="00E143BF">
        <w:rPr>
          <w:rFonts w:ascii="Times New Roman" w:eastAsia="Times New Roman" w:hAnsi="Times New Roman" w:cs="Times New Roman"/>
          <w:color w:val="000000"/>
          <w:kern w:val="0"/>
          <w:lang w:val="es-DO"/>
          <w14:ligatures w14:val="none"/>
        </w:rPr>
        <w:t xml:space="preserve"> son </w:t>
      </w:r>
      <w:r w:rsidRPr="00E143BF">
        <w:rPr>
          <w:rFonts w:ascii="Times New Roman" w:eastAsia="Times New Roman" w:hAnsi="Times New Roman" w:cs="Times New Roman"/>
          <w:color w:val="000000"/>
          <w:kern w:val="0"/>
          <w:lang w:val="es-DO"/>
          <w14:ligatures w14:val="none"/>
        </w:rPr>
        <w:t>contingentes en base a los resultados obtenidos por los prestadores y verificados por una Agencia Verificadora Independiente (AVI). La Unidad de Gestión y Coordinación del Programa (UGCP) en MHE tiene a su cargo coordinar, monitorear y supervisar el Programa.</w:t>
      </w:r>
    </w:p>
    <w:p w14:paraId="5DC22656" w14:textId="77777777" w:rsidR="00B3056A" w:rsidRPr="00E143BF" w:rsidRDefault="00B3056A" w:rsidP="00D66D97">
      <w:pPr>
        <w:pStyle w:val="Ttulo2"/>
        <w:rPr>
          <w:rFonts w:eastAsia="Times New Roman"/>
          <w:lang w:val="es-DO"/>
        </w:rPr>
      </w:pPr>
      <w:bookmarkStart w:id="2" w:name="_Toc232518417"/>
      <w:r w:rsidRPr="00E143BF">
        <w:rPr>
          <w:rFonts w:eastAsia="Times New Roman"/>
          <w:lang w:val="es-DO"/>
        </w:rPr>
        <w:t>1.2 Objetivos de Desarrollo del Programa</w:t>
      </w:r>
      <w:bookmarkEnd w:id="2"/>
    </w:p>
    <w:p w14:paraId="7C459472"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Los objetivos de desarrollo del Programa son: (i) mejorar la capacidad de planificación y la eficiencia operativa y comercial de los prestadores de servicios de agua potable y saneamiento (APS) seleccionados, y (ii) aumentar el acceso a servicios de APS gestionados de forma segura en determinadas zonas del país.</w:t>
      </w:r>
    </w:p>
    <w:p w14:paraId="145CC623" w14:textId="77777777" w:rsidR="00B3056A" w:rsidRPr="00E143BF" w:rsidRDefault="00B3056A" w:rsidP="009C37AE">
      <w:pPr>
        <w:pStyle w:val="Ttulo2"/>
        <w:rPr>
          <w:rFonts w:eastAsia="Times New Roman"/>
          <w:lang w:val="es-DO"/>
        </w:rPr>
      </w:pPr>
      <w:bookmarkStart w:id="3" w:name="_Toc232518418"/>
      <w:r w:rsidRPr="00E143BF">
        <w:rPr>
          <w:rFonts w:eastAsia="Times New Roman"/>
          <w:lang w:val="es-DO"/>
        </w:rPr>
        <w:t>1.3 Indicadores para la medición de resultados</w:t>
      </w:r>
      <w:bookmarkEnd w:id="3"/>
    </w:p>
    <w:p w14:paraId="4629F5C5"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El Programa estipula un Marco de Resultados que especifica los indicadores para medir el avance hacia las metas fijadas. Se distinguen indicadores a nivel de Objetivos de Desarrollo del Programa (ODP) e indicadores vinculados a desembolsos (IVD).</w:t>
      </w:r>
    </w:p>
    <w:p w14:paraId="52C6643A" w14:textId="77777777" w:rsidR="00B3056A" w:rsidRPr="00E143BF" w:rsidRDefault="00B3056A" w:rsidP="001F1307">
      <w:pPr>
        <w:pStyle w:val="Ttulo3"/>
        <w:rPr>
          <w:rFonts w:eastAsia="Times New Roman"/>
          <w:lang w:val="es-DO"/>
        </w:rPr>
      </w:pPr>
      <w:bookmarkStart w:id="4" w:name="_Toc232518419"/>
      <w:r w:rsidRPr="00E143BF">
        <w:rPr>
          <w:rFonts w:eastAsia="Times New Roman"/>
          <w:lang w:val="es-DO"/>
        </w:rPr>
        <w:t>1.3.1 Indicadores a nivel de Objetivos de Desarrollo del Programa</w:t>
      </w:r>
      <w:bookmarkEnd w:id="4"/>
    </w:p>
    <w:p w14:paraId="1FFFE0DC"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Los indicadores ODP y su correspondencia con los IVD son los siguientes:</w:t>
      </w:r>
    </w:p>
    <w:p w14:paraId="36621EF4"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Rendición de cuentas fortalecida y capacidad de planificación mejorada (IVD 3)</w:t>
      </w:r>
    </w:p>
    <w:p w14:paraId="6D4A57F8"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Monitoreo de desempeño reforzado (IVD 10)</w:t>
      </w:r>
    </w:p>
    <w:p w14:paraId="581DC36C"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Reducción de agua no facturada (IVD 7)</w:t>
      </w:r>
    </w:p>
    <w:p w14:paraId="08DEE9AB"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Hogares atendidos con suministro de agua gestionado de forma segura (IVD 1)</w:t>
      </w:r>
    </w:p>
    <w:p w14:paraId="6AB6FA05"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Hogares atendidos con saneamiento gestionado de forma segura (IVD 2)</w:t>
      </w:r>
    </w:p>
    <w:p w14:paraId="08A274CD" w14:textId="77777777" w:rsidR="00B3056A" w:rsidRPr="00E143BF" w:rsidRDefault="00B3056A" w:rsidP="000A7CD7">
      <w:pPr>
        <w:pStyle w:val="Ttulo3"/>
        <w:rPr>
          <w:rFonts w:eastAsia="Times New Roman"/>
          <w:lang w:val="es-DO"/>
        </w:rPr>
      </w:pPr>
      <w:bookmarkStart w:id="5" w:name="_Toc232518420"/>
      <w:r w:rsidRPr="00E143BF">
        <w:rPr>
          <w:rFonts w:eastAsia="Times New Roman"/>
          <w:lang w:val="es-DO"/>
        </w:rPr>
        <w:t>1.3.2 Indicadores vinculados a desembolsos</w:t>
      </w:r>
      <w:bookmarkEnd w:id="5"/>
    </w:p>
    <w:p w14:paraId="5B678DED"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Se han definido diez </w:t>
      </w:r>
      <w:proofErr w:type="spellStart"/>
      <w:r w:rsidRPr="00E143BF">
        <w:rPr>
          <w:rFonts w:ascii="Times New Roman" w:eastAsia="Times New Roman" w:hAnsi="Times New Roman" w:cs="Times New Roman"/>
          <w:color w:val="000000"/>
          <w:kern w:val="0"/>
          <w:lang w:val="es-DO"/>
          <w14:ligatures w14:val="none"/>
        </w:rPr>
        <w:t>IVDs</w:t>
      </w:r>
      <w:proofErr w:type="spellEnd"/>
      <w:r w:rsidRPr="00E143BF">
        <w:rPr>
          <w:rFonts w:ascii="Times New Roman" w:eastAsia="Times New Roman" w:hAnsi="Times New Roman" w:cs="Times New Roman"/>
          <w:color w:val="000000"/>
          <w:kern w:val="0"/>
          <w:lang w:val="es-DO"/>
          <w14:ligatures w14:val="none"/>
        </w:rPr>
        <w:t xml:space="preserve"> para medir los avances en el logro de las metas fijadas en distintas áreas del Programa:</w:t>
      </w:r>
    </w:p>
    <w:p w14:paraId="2EBC9271"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1 — Hogares atendidos con suministro de agua gestionado de forma segura</w:t>
      </w:r>
    </w:p>
    <w:p w14:paraId="134ACE9F"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2 — Hogares atendidos con saneamiento gestionado de forma segura</w:t>
      </w:r>
    </w:p>
    <w:p w14:paraId="37E56DDF"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3 — Rendición de cuentas fortalecida y capacidad de planificación mejorada</w:t>
      </w:r>
    </w:p>
    <w:p w14:paraId="77B4E21E"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4 — Mejorar la planificación y ejecución del presupuesto de capital</w:t>
      </w:r>
    </w:p>
    <w:p w14:paraId="71539E7E"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5 — Aumento de las tasas de recaudación</w:t>
      </w:r>
    </w:p>
    <w:p w14:paraId="2FF442E2"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lastRenderedPageBreak/>
        <w:t>IVD 6 — Mejora de la planificación operativa y el rendimiento del agua no facturada y la eficiencia energética</w:t>
      </w:r>
    </w:p>
    <w:p w14:paraId="48B69C5C"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7 — Reducción de Agua No Facturada (ANC)</w:t>
      </w:r>
    </w:p>
    <w:p w14:paraId="20996179"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8 — Eficiencia Energética Mejorada</w:t>
      </w:r>
    </w:p>
    <w:p w14:paraId="373D0F96"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9 — Gobernanza corporativa fortalecida</w:t>
      </w:r>
    </w:p>
    <w:p w14:paraId="3C8BC2E9"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IVD 10 — Monitoreo de desempeño reforzado</w:t>
      </w:r>
    </w:p>
    <w:p w14:paraId="58C1412E" w14:textId="77777777" w:rsidR="00B3056A" w:rsidRPr="00E143BF" w:rsidRDefault="00B3056A" w:rsidP="00B3056A">
      <w:pPr>
        <w:spacing w:after="80" w:line="240" w:lineRule="auto"/>
        <w:rPr>
          <w:rFonts w:ascii="Times New Roman" w:eastAsia="Times New Roman" w:hAnsi="Times New Roman" w:cs="Times New Roman"/>
          <w:kern w:val="0"/>
          <w:lang w:val="es-DO"/>
          <w14:ligatures w14:val="none"/>
        </w:rPr>
      </w:pPr>
    </w:p>
    <w:p w14:paraId="08EE6811"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Los valores que adopten los </w:t>
      </w:r>
      <w:proofErr w:type="spellStart"/>
      <w:r w:rsidRPr="00E143BF">
        <w:rPr>
          <w:rFonts w:ascii="Times New Roman" w:eastAsia="Times New Roman" w:hAnsi="Times New Roman" w:cs="Times New Roman"/>
          <w:color w:val="000000"/>
          <w:kern w:val="0"/>
          <w:lang w:val="es-DO"/>
          <w14:ligatures w14:val="none"/>
        </w:rPr>
        <w:t>IVDs</w:t>
      </w:r>
      <w:proofErr w:type="spellEnd"/>
      <w:r w:rsidRPr="00E143BF">
        <w:rPr>
          <w:rFonts w:ascii="Times New Roman" w:eastAsia="Times New Roman" w:hAnsi="Times New Roman" w:cs="Times New Roman"/>
          <w:color w:val="000000"/>
          <w:kern w:val="0"/>
          <w:lang w:val="es-DO"/>
          <w14:ligatures w14:val="none"/>
        </w:rPr>
        <w:t xml:space="preserve"> al final de cada año de implementación se denominan resultados vinculados a desembolsos (</w:t>
      </w:r>
      <w:proofErr w:type="spellStart"/>
      <w:r w:rsidRPr="00E143BF">
        <w:rPr>
          <w:rFonts w:ascii="Times New Roman" w:eastAsia="Times New Roman" w:hAnsi="Times New Roman" w:cs="Times New Roman"/>
          <w:color w:val="000000"/>
          <w:kern w:val="0"/>
          <w:lang w:val="es-DO"/>
          <w14:ligatures w14:val="none"/>
        </w:rPr>
        <w:t>RVDs</w:t>
      </w:r>
      <w:proofErr w:type="spellEnd"/>
      <w:r w:rsidRPr="00E143BF">
        <w:rPr>
          <w:rFonts w:ascii="Times New Roman" w:eastAsia="Times New Roman" w:hAnsi="Times New Roman" w:cs="Times New Roman"/>
          <w:color w:val="000000"/>
          <w:kern w:val="0"/>
          <w:lang w:val="es-DO"/>
          <w14:ligatures w14:val="none"/>
        </w:rPr>
        <w:t>). Una definición más detallada de los IVD y los valores fijados como metas se encuentran en el Protocolo de Verificación (PV), adjunto como Anexo 3 a estos TDR.</w:t>
      </w:r>
    </w:p>
    <w:p w14:paraId="3D1B0C4C" w14:textId="77777777" w:rsidR="00B3056A" w:rsidRPr="00E143BF" w:rsidRDefault="00B3056A" w:rsidP="000A7CD7">
      <w:pPr>
        <w:pStyle w:val="Ttulo2"/>
        <w:rPr>
          <w:rFonts w:eastAsia="Times New Roman"/>
          <w:lang w:val="es-DO"/>
        </w:rPr>
      </w:pPr>
      <w:bookmarkStart w:id="6" w:name="_Toc232518421"/>
      <w:r w:rsidRPr="00E143BF">
        <w:rPr>
          <w:rFonts w:eastAsia="Times New Roman"/>
          <w:lang w:val="es-DO"/>
        </w:rPr>
        <w:t>1.4 Alcance geográfico del Programa</w:t>
      </w:r>
      <w:bookmarkEnd w:id="6"/>
    </w:p>
    <w:p w14:paraId="51B39B52" w14:textId="1C9F66C8"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El Programa </w:t>
      </w:r>
      <w:r w:rsidR="0098589E" w:rsidRPr="00E143BF">
        <w:rPr>
          <w:rFonts w:ascii="Times New Roman" w:eastAsia="Times New Roman" w:hAnsi="Times New Roman" w:cs="Times New Roman"/>
          <w:color w:val="000000"/>
          <w:kern w:val="0"/>
          <w:lang w:val="es-DO"/>
          <w14:ligatures w14:val="none"/>
        </w:rPr>
        <w:t xml:space="preserve">se enfoca en la cuenca de </w:t>
      </w:r>
      <w:proofErr w:type="spellStart"/>
      <w:r w:rsidR="0098589E" w:rsidRPr="00E143BF">
        <w:rPr>
          <w:rFonts w:ascii="Times New Roman" w:eastAsia="Times New Roman" w:hAnsi="Times New Roman" w:cs="Times New Roman"/>
          <w:color w:val="000000"/>
          <w:kern w:val="0"/>
          <w:lang w:val="es-DO"/>
          <w14:ligatures w14:val="none"/>
        </w:rPr>
        <w:t>Yaque</w:t>
      </w:r>
      <w:proofErr w:type="spellEnd"/>
      <w:r w:rsidR="0098589E" w:rsidRPr="00E143BF">
        <w:rPr>
          <w:rFonts w:ascii="Times New Roman" w:eastAsia="Times New Roman" w:hAnsi="Times New Roman" w:cs="Times New Roman"/>
          <w:color w:val="000000"/>
          <w:kern w:val="0"/>
          <w:lang w:val="es-DO"/>
          <w14:ligatures w14:val="none"/>
        </w:rPr>
        <w:t xml:space="preserve"> del Norte, </w:t>
      </w:r>
      <w:r w:rsidR="00D47180" w:rsidRPr="00E143BF">
        <w:rPr>
          <w:rFonts w:ascii="Times New Roman" w:eastAsia="Times New Roman" w:hAnsi="Times New Roman" w:cs="Times New Roman"/>
          <w:color w:val="000000"/>
          <w:kern w:val="0"/>
          <w:lang w:val="es-DO"/>
          <w14:ligatures w14:val="none"/>
        </w:rPr>
        <w:t xml:space="preserve">comprendiendo las provincias de Monte Cristi, Santiago Rodríguez, Valverde, Santiago y La Vega, que </w:t>
      </w:r>
      <w:r w:rsidRPr="00E143BF">
        <w:rPr>
          <w:rFonts w:ascii="Times New Roman" w:eastAsia="Times New Roman" w:hAnsi="Times New Roman" w:cs="Times New Roman"/>
          <w:color w:val="000000"/>
          <w:kern w:val="0"/>
          <w:lang w:val="es-DO"/>
          <w14:ligatures w14:val="none"/>
        </w:rPr>
        <w:t xml:space="preserve">incluye las áreas de servicio de INAPA (Zona </w:t>
      </w:r>
      <w:r w:rsidR="00644E1A" w:rsidRPr="00E143BF">
        <w:rPr>
          <w:rFonts w:ascii="Times New Roman" w:eastAsia="Times New Roman" w:hAnsi="Times New Roman" w:cs="Times New Roman"/>
          <w:color w:val="000000"/>
          <w:kern w:val="0"/>
          <w:lang w:val="es-DO"/>
          <w14:ligatures w14:val="none"/>
        </w:rPr>
        <w:t>I</w:t>
      </w:r>
      <w:r w:rsidRPr="00E143BF">
        <w:rPr>
          <w:rFonts w:ascii="Times New Roman" w:eastAsia="Times New Roman" w:hAnsi="Times New Roman" w:cs="Times New Roman"/>
          <w:color w:val="000000"/>
          <w:kern w:val="0"/>
          <w:lang w:val="es-DO"/>
          <w14:ligatures w14:val="none"/>
        </w:rPr>
        <w:t xml:space="preserve"> – Región de Línea Noroeste), CORAASAN y CORAAVEGA</w:t>
      </w:r>
      <w:r w:rsidR="00F01B75" w:rsidRPr="00E143BF">
        <w:rPr>
          <w:rFonts w:ascii="Times New Roman" w:eastAsia="Times New Roman" w:hAnsi="Times New Roman" w:cs="Times New Roman"/>
          <w:color w:val="000000"/>
          <w:kern w:val="0"/>
          <w:lang w:val="es-DO"/>
          <w14:ligatures w14:val="none"/>
        </w:rPr>
        <w:t>.</w:t>
      </w:r>
      <w:r w:rsidRPr="00E143BF">
        <w:rPr>
          <w:rFonts w:ascii="Times New Roman" w:eastAsia="Times New Roman" w:hAnsi="Times New Roman" w:cs="Times New Roman"/>
          <w:color w:val="000000"/>
          <w:kern w:val="0"/>
          <w:lang w:val="es-DO"/>
          <w14:ligatures w14:val="none"/>
        </w:rPr>
        <w:t xml:space="preserve"> </w:t>
      </w:r>
    </w:p>
    <w:p w14:paraId="725A7F37" w14:textId="77777777" w:rsidR="00B3056A" w:rsidRPr="00E143BF" w:rsidRDefault="00B3056A" w:rsidP="000A7CD7">
      <w:pPr>
        <w:pStyle w:val="Ttulo2"/>
        <w:rPr>
          <w:rFonts w:eastAsia="Times New Roman"/>
          <w:lang w:val="es-DO"/>
        </w:rPr>
      </w:pPr>
      <w:bookmarkStart w:id="7" w:name="_Toc232518422"/>
      <w:r w:rsidRPr="00E143BF">
        <w:rPr>
          <w:rFonts w:eastAsia="Times New Roman"/>
          <w:lang w:val="es-DO"/>
        </w:rPr>
        <w:t>1.5 Beneficiarios del Programa</w:t>
      </w:r>
      <w:bookmarkEnd w:id="7"/>
    </w:p>
    <w:p w14:paraId="14CF4670"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El Programa beneficiará a 34,700 hogares con suministro de agua gestionado de forma segura y a 76,300 hogares con saneamiento gestionado de forma segura, equivalentes a 121,000 y 267,000 personas respectivamente.</w:t>
      </w:r>
    </w:p>
    <w:p w14:paraId="6ECDE810" w14:textId="77777777" w:rsidR="00B3056A" w:rsidRPr="00E143BF" w:rsidRDefault="00B3056A" w:rsidP="00FE3240">
      <w:pPr>
        <w:pStyle w:val="Ttulo2"/>
        <w:rPr>
          <w:rFonts w:eastAsia="Times New Roman"/>
          <w:lang w:val="es-DO"/>
        </w:rPr>
      </w:pPr>
      <w:bookmarkStart w:id="8" w:name="_Toc232518423"/>
      <w:r w:rsidRPr="00E143BF">
        <w:rPr>
          <w:rFonts w:eastAsia="Times New Roman"/>
          <w:lang w:val="es-DO"/>
        </w:rPr>
        <w:t>1.6 Financiamiento del Programa</w:t>
      </w:r>
      <w:bookmarkEnd w:id="8"/>
    </w:p>
    <w:p w14:paraId="6C4CA28C"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El Programa tiene un marco de gastos estimado de US$577.2 millones entre 2023 y 2027 para inversiones de capital (CAPEX) y gastos de operación (OPEX). El gobierno financiará el 61% (US$352.2 millones) y el Banco el 39% (US$225.0 millones) a través del </w:t>
      </w:r>
      <w:proofErr w:type="spellStart"/>
      <w:r w:rsidRPr="00E143BF">
        <w:rPr>
          <w:rFonts w:ascii="Times New Roman" w:eastAsia="Times New Roman" w:hAnsi="Times New Roman" w:cs="Times New Roman"/>
          <w:color w:val="000000"/>
          <w:kern w:val="0"/>
          <w:lang w:val="es-DO"/>
          <w14:ligatures w14:val="none"/>
        </w:rPr>
        <w:t>PporR</w:t>
      </w:r>
      <w:proofErr w:type="spellEnd"/>
      <w:r w:rsidRPr="00E143BF">
        <w:rPr>
          <w:rFonts w:ascii="Times New Roman" w:eastAsia="Times New Roman" w:hAnsi="Times New Roman" w:cs="Times New Roman"/>
          <w:color w:val="000000"/>
          <w:kern w:val="0"/>
          <w:lang w:val="es-DO"/>
          <w14:ligatures w14:val="none"/>
        </w:rPr>
        <w:t>, desembolsados de acuerdo con los resultados alcanzados por los prestadores y verificados por la AVI.</w:t>
      </w:r>
    </w:p>
    <w:p w14:paraId="5304D510" w14:textId="77777777" w:rsidR="00B3056A" w:rsidRPr="00E143BF" w:rsidRDefault="00B3056A" w:rsidP="00FE3240">
      <w:pPr>
        <w:pStyle w:val="Ttulo2"/>
        <w:rPr>
          <w:rFonts w:eastAsia="Times New Roman"/>
          <w:lang w:val="es-DO"/>
        </w:rPr>
      </w:pPr>
      <w:bookmarkStart w:id="9" w:name="_Toc232518424"/>
      <w:r w:rsidRPr="00E143BF">
        <w:rPr>
          <w:rFonts w:eastAsia="Times New Roman"/>
          <w:lang w:val="es-DO"/>
        </w:rPr>
        <w:t>1.7 Agencia Verificadora Independiente</w:t>
      </w:r>
      <w:bookmarkEnd w:id="9"/>
    </w:p>
    <w:p w14:paraId="7B6E988E" w14:textId="68F438DD"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Para verificar los resultados vinculados a desembolsos (</w:t>
      </w:r>
      <w:proofErr w:type="spellStart"/>
      <w:r w:rsidRPr="00E143BF">
        <w:rPr>
          <w:rFonts w:ascii="Times New Roman" w:eastAsia="Times New Roman" w:hAnsi="Times New Roman" w:cs="Times New Roman"/>
          <w:color w:val="000000"/>
          <w:kern w:val="0"/>
          <w:lang w:val="es-DO"/>
          <w14:ligatures w14:val="none"/>
        </w:rPr>
        <w:t>RVDs</w:t>
      </w:r>
      <w:proofErr w:type="spellEnd"/>
      <w:r w:rsidRPr="00E143BF">
        <w:rPr>
          <w:rFonts w:ascii="Times New Roman" w:eastAsia="Times New Roman" w:hAnsi="Times New Roman" w:cs="Times New Roman"/>
          <w:color w:val="000000"/>
          <w:kern w:val="0"/>
          <w:lang w:val="es-DO"/>
          <w14:ligatures w14:val="none"/>
        </w:rPr>
        <w:t>) y determinar si los mismos cumplen con las metas fijadas para los indicadores vinculados a desembolsos (</w:t>
      </w:r>
      <w:proofErr w:type="spellStart"/>
      <w:r w:rsidRPr="00E143BF">
        <w:rPr>
          <w:rFonts w:ascii="Times New Roman" w:eastAsia="Times New Roman" w:hAnsi="Times New Roman" w:cs="Times New Roman"/>
          <w:color w:val="000000"/>
          <w:kern w:val="0"/>
          <w:lang w:val="es-DO"/>
          <w14:ligatures w14:val="none"/>
        </w:rPr>
        <w:t>IVDs</w:t>
      </w:r>
      <w:proofErr w:type="spellEnd"/>
      <w:r w:rsidRPr="00E143BF">
        <w:rPr>
          <w:rFonts w:ascii="Times New Roman" w:eastAsia="Times New Roman" w:hAnsi="Times New Roman" w:cs="Times New Roman"/>
          <w:color w:val="000000"/>
          <w:kern w:val="0"/>
          <w:lang w:val="es-DO"/>
          <w14:ligatures w14:val="none"/>
        </w:rPr>
        <w:t xml:space="preserve">) respectivos, el Convenio de Préstamo BIRF No. 9490-DO establece la obligación del Prestatario de contratar una Agencia Verificadora Independiente (AVI). Esta agencia realizará las comprobaciones que sean necesarias en ejercicios anuales denominados "Evaluación Anual de Logros" (EAL), utilizando la información provista por los prestadores y la UGCP, así como aquella recopilada directamente durante las actividades de verificación en el terreno, según lo estipulado en el Manual de Operaciones del Programa (MOP) y su Protocolo de Verificación (Anexo 2 del MOP), entre otros documentos pertinentes (ver sección 2.4). El resultado de cada ejercicio anual de verificación quedará documentado en un Informe de Verificación de Resultados (IVR), cuyas conclusiones serán </w:t>
      </w:r>
      <w:r w:rsidR="00501103" w:rsidRPr="00E143BF">
        <w:rPr>
          <w:rFonts w:ascii="Times New Roman" w:eastAsia="Times New Roman" w:hAnsi="Times New Roman" w:cs="Times New Roman"/>
          <w:color w:val="000000" w:themeColor="text1"/>
          <w:lang w:val="es-DO"/>
        </w:rPr>
        <w:t>validad</w:t>
      </w:r>
      <w:r w:rsidR="4C6BF284" w:rsidRPr="00E143BF">
        <w:rPr>
          <w:rFonts w:ascii="Times New Roman" w:eastAsia="Times New Roman" w:hAnsi="Times New Roman" w:cs="Times New Roman"/>
          <w:color w:val="000000" w:themeColor="text1"/>
          <w:lang w:val="es-DO"/>
        </w:rPr>
        <w:t xml:space="preserve">as </w:t>
      </w:r>
      <w:r w:rsidR="00503274" w:rsidRPr="00E143BF">
        <w:rPr>
          <w:rFonts w:ascii="Times New Roman" w:eastAsia="Times New Roman" w:hAnsi="Times New Roman" w:cs="Times New Roman"/>
          <w:color w:val="000000" w:themeColor="text1"/>
          <w:lang w:val="es-DO"/>
        </w:rPr>
        <w:t>por el Banco Mundial</w:t>
      </w:r>
      <w:r w:rsidR="004160AF" w:rsidRPr="00E143BF">
        <w:rPr>
          <w:rFonts w:ascii="Times New Roman" w:eastAsia="Times New Roman" w:hAnsi="Times New Roman" w:cs="Times New Roman"/>
          <w:color w:val="000000" w:themeColor="text1"/>
          <w:lang w:val="es-DO"/>
        </w:rPr>
        <w:t>. Entonces, la UGCP</w:t>
      </w:r>
      <w:r w:rsidR="00DE0A4B" w:rsidRPr="00E143BF">
        <w:rPr>
          <w:rFonts w:ascii="Times New Roman" w:eastAsia="Times New Roman" w:hAnsi="Times New Roman" w:cs="Times New Roman"/>
          <w:color w:val="000000" w:themeColor="text1"/>
          <w:lang w:val="es-DO"/>
        </w:rPr>
        <w:t xml:space="preserve"> </w:t>
      </w:r>
      <w:r w:rsidR="004160AF" w:rsidRPr="00E143BF">
        <w:rPr>
          <w:rFonts w:ascii="Times New Roman" w:eastAsia="Times New Roman" w:hAnsi="Times New Roman" w:cs="Times New Roman"/>
          <w:color w:val="000000" w:themeColor="text1"/>
          <w:lang w:val="es-DO"/>
        </w:rPr>
        <w:t>solicitará</w:t>
      </w:r>
      <w:r w:rsidR="00A852FD" w:rsidRPr="00E143BF">
        <w:rPr>
          <w:rFonts w:ascii="Times New Roman" w:eastAsia="Times New Roman" w:hAnsi="Times New Roman" w:cs="Times New Roman"/>
          <w:color w:val="000000" w:themeColor="text1"/>
          <w:lang w:val="es-DO"/>
        </w:rPr>
        <w:t xml:space="preserve"> un desembolso de fondos del </w:t>
      </w:r>
      <w:proofErr w:type="spellStart"/>
      <w:r w:rsidR="00A852FD" w:rsidRPr="00E143BF">
        <w:rPr>
          <w:rFonts w:ascii="Times New Roman" w:eastAsia="Times New Roman" w:hAnsi="Times New Roman" w:cs="Times New Roman"/>
          <w:color w:val="000000" w:themeColor="text1"/>
          <w:lang w:val="es-DO"/>
        </w:rPr>
        <w:t>PporR</w:t>
      </w:r>
      <w:proofErr w:type="spellEnd"/>
      <w:r w:rsidR="00A852FD" w:rsidRPr="00E143BF">
        <w:rPr>
          <w:rFonts w:ascii="Times New Roman" w:eastAsia="Times New Roman" w:hAnsi="Times New Roman" w:cs="Times New Roman"/>
          <w:color w:val="000000" w:themeColor="text1"/>
          <w:lang w:val="es-DO"/>
        </w:rPr>
        <w:t xml:space="preserve"> por el valor de los RVD verificados como logrados. </w:t>
      </w:r>
    </w:p>
    <w:p w14:paraId="5CDF864E" w14:textId="77777777" w:rsidR="00B3056A" w:rsidRPr="00E143BF" w:rsidRDefault="00B3056A" w:rsidP="00F327C0">
      <w:pPr>
        <w:pStyle w:val="Ttulo1"/>
        <w:rPr>
          <w:rFonts w:eastAsia="Times New Roman"/>
          <w:lang w:val="es-DO"/>
        </w:rPr>
      </w:pPr>
      <w:r w:rsidRPr="00E143BF">
        <w:rPr>
          <w:rFonts w:eastAsia="Times New Roman"/>
          <w:lang w:val="es-DO"/>
        </w:rPr>
        <w:br w:type="page"/>
      </w:r>
      <w:bookmarkStart w:id="10" w:name="_Toc232518425"/>
      <w:r w:rsidRPr="00E143BF">
        <w:rPr>
          <w:rFonts w:eastAsia="Times New Roman"/>
          <w:lang w:val="es-DO"/>
        </w:rPr>
        <w:lastRenderedPageBreak/>
        <w:t>2. Objetivo de la consultoría</w:t>
      </w:r>
      <w:bookmarkEnd w:id="10"/>
    </w:p>
    <w:p w14:paraId="06304EF5" w14:textId="77777777" w:rsidR="00B3056A" w:rsidRPr="00E143BF" w:rsidRDefault="00B3056A" w:rsidP="00F327C0">
      <w:pPr>
        <w:pStyle w:val="Ttulo2"/>
        <w:rPr>
          <w:rFonts w:eastAsia="Times New Roman"/>
          <w:lang w:val="es-DO"/>
        </w:rPr>
      </w:pPr>
      <w:bookmarkStart w:id="11" w:name="_Toc232518426"/>
      <w:r w:rsidRPr="00E143BF">
        <w:rPr>
          <w:rFonts w:eastAsia="Times New Roman"/>
          <w:lang w:val="es-DO"/>
        </w:rPr>
        <w:t>2.1 Objetivos de la Evaluación Anual de Logros</w:t>
      </w:r>
      <w:bookmarkEnd w:id="11"/>
    </w:p>
    <w:p w14:paraId="0651C0B5" w14:textId="40C56C1D"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La Evaluación Anual de Logros tiene por finalidad verificar los valores de los </w:t>
      </w:r>
      <w:proofErr w:type="spellStart"/>
      <w:r w:rsidRPr="00E143BF">
        <w:rPr>
          <w:rFonts w:ascii="Times New Roman" w:eastAsia="Times New Roman" w:hAnsi="Times New Roman" w:cs="Times New Roman"/>
          <w:color w:val="000000"/>
          <w:kern w:val="0"/>
          <w:lang w:val="es-DO"/>
          <w14:ligatures w14:val="none"/>
        </w:rPr>
        <w:t>RVDs</w:t>
      </w:r>
      <w:proofErr w:type="spellEnd"/>
      <w:r w:rsidRPr="00E143BF">
        <w:rPr>
          <w:rFonts w:ascii="Times New Roman" w:eastAsia="Times New Roman" w:hAnsi="Times New Roman" w:cs="Times New Roman"/>
          <w:color w:val="000000"/>
          <w:kern w:val="0"/>
          <w:lang w:val="es-DO"/>
          <w14:ligatures w14:val="none"/>
        </w:rPr>
        <w:t xml:space="preserve"> informados por la UGCP mediante el Informe de Monitoreo de Resultados (IMR) Consolidado, y determinar si los mismos cumplen con las metas fijadas para el IVD correspondiente para el año bajo verificación. La EAL será llevada a cabo por la AVI siguiendo los lineamientos de estos términos de referencia, del MOP y su Protocolo de Verificación, y producirá un Informe de Verificación de Resultados (IVR) que será </w:t>
      </w:r>
      <w:r w:rsidR="009E56BA" w:rsidRPr="00E143BF">
        <w:rPr>
          <w:rFonts w:ascii="Times New Roman" w:eastAsia="Times New Roman" w:hAnsi="Times New Roman" w:cs="Times New Roman"/>
          <w:color w:val="000000"/>
          <w:kern w:val="0"/>
          <w:lang w:val="es-DO"/>
          <w14:ligatures w14:val="none"/>
        </w:rPr>
        <w:t xml:space="preserve">validado por el </w:t>
      </w:r>
      <w:r w:rsidRPr="00E143BF">
        <w:rPr>
          <w:rFonts w:ascii="Times New Roman" w:eastAsia="Times New Roman" w:hAnsi="Times New Roman" w:cs="Times New Roman"/>
          <w:color w:val="000000"/>
          <w:kern w:val="0"/>
          <w:lang w:val="es-DO"/>
          <w14:ligatures w14:val="none"/>
        </w:rPr>
        <w:t>Banco Mundial</w:t>
      </w:r>
      <w:r w:rsidR="00863E98" w:rsidRPr="00E143BF">
        <w:rPr>
          <w:rFonts w:ascii="Times New Roman" w:eastAsia="Times New Roman" w:hAnsi="Times New Roman" w:cs="Times New Roman"/>
          <w:color w:val="000000"/>
          <w:kern w:val="0"/>
          <w:lang w:val="es-DO"/>
          <w14:ligatures w14:val="none"/>
        </w:rPr>
        <w:t>. Entonces, la UGCP solicitará</w:t>
      </w:r>
      <w:r w:rsidRPr="00E143BF">
        <w:rPr>
          <w:rFonts w:ascii="Times New Roman" w:eastAsia="Times New Roman" w:hAnsi="Times New Roman" w:cs="Times New Roman"/>
          <w:color w:val="000000"/>
          <w:kern w:val="0"/>
          <w:lang w:val="es-DO"/>
          <w14:ligatures w14:val="none"/>
        </w:rPr>
        <w:t xml:space="preserve"> </w:t>
      </w:r>
      <w:r w:rsidR="00863E98" w:rsidRPr="00E143BF">
        <w:rPr>
          <w:rFonts w:ascii="Times New Roman" w:eastAsia="Times New Roman" w:hAnsi="Times New Roman" w:cs="Times New Roman"/>
          <w:color w:val="000000"/>
          <w:kern w:val="0"/>
          <w:lang w:val="es-DO"/>
          <w14:ligatures w14:val="none"/>
        </w:rPr>
        <w:t>un</w:t>
      </w:r>
      <w:r w:rsidRPr="00E143BF">
        <w:rPr>
          <w:rFonts w:ascii="Times New Roman" w:eastAsia="Times New Roman" w:hAnsi="Times New Roman" w:cs="Times New Roman"/>
          <w:color w:val="000000"/>
          <w:kern w:val="0"/>
          <w:lang w:val="es-DO"/>
          <w14:ligatures w14:val="none"/>
        </w:rPr>
        <w:t xml:space="preserve"> desembolso de los fondos del </w:t>
      </w:r>
      <w:r w:rsidR="00ED626B" w:rsidRPr="00E143BF">
        <w:rPr>
          <w:rFonts w:ascii="Times New Roman" w:eastAsia="Times New Roman" w:hAnsi="Times New Roman" w:cs="Times New Roman"/>
          <w:color w:val="000000"/>
          <w:kern w:val="0"/>
          <w:lang w:val="es-DO"/>
          <w14:ligatures w14:val="none"/>
        </w:rPr>
        <w:t>P</w:t>
      </w:r>
      <w:r w:rsidR="005E0FC6" w:rsidRPr="00E143BF">
        <w:rPr>
          <w:rFonts w:ascii="Times New Roman" w:eastAsia="Times New Roman" w:hAnsi="Times New Roman" w:cs="Times New Roman"/>
          <w:color w:val="000000"/>
          <w:kern w:val="0"/>
          <w:lang w:val="es-DO"/>
          <w14:ligatures w14:val="none"/>
        </w:rPr>
        <w:t>rograma por Resultados</w:t>
      </w:r>
      <w:r w:rsidR="00ED626B" w:rsidRPr="00E143BF">
        <w:rPr>
          <w:rFonts w:ascii="Times New Roman" w:eastAsia="Times New Roman" w:hAnsi="Times New Roman" w:cs="Times New Roman"/>
          <w:color w:val="000000"/>
          <w:kern w:val="0"/>
          <w:lang w:val="es-DO"/>
          <w14:ligatures w14:val="none"/>
        </w:rPr>
        <w:t xml:space="preserve"> </w:t>
      </w:r>
      <w:r w:rsidR="005E0FC6" w:rsidRPr="00E143BF">
        <w:rPr>
          <w:rFonts w:ascii="Times New Roman" w:eastAsia="Times New Roman" w:hAnsi="Times New Roman" w:cs="Times New Roman"/>
          <w:color w:val="000000"/>
          <w:kern w:val="0"/>
          <w:lang w:val="es-DO"/>
          <w14:ligatures w14:val="none"/>
        </w:rPr>
        <w:t>(</w:t>
      </w:r>
      <w:proofErr w:type="spellStart"/>
      <w:r w:rsidR="005E0FC6" w:rsidRPr="00E143BF">
        <w:rPr>
          <w:rFonts w:ascii="Times New Roman" w:eastAsia="Times New Roman" w:hAnsi="Times New Roman" w:cs="Times New Roman"/>
          <w:color w:val="000000"/>
          <w:kern w:val="0"/>
          <w:lang w:val="es-DO"/>
          <w14:ligatures w14:val="none"/>
        </w:rPr>
        <w:t>PporR</w:t>
      </w:r>
      <w:proofErr w:type="spellEnd"/>
      <w:r w:rsidR="005E0FC6" w:rsidRPr="00E143BF">
        <w:rPr>
          <w:rFonts w:ascii="Times New Roman" w:eastAsia="Times New Roman" w:hAnsi="Times New Roman" w:cs="Times New Roman"/>
          <w:color w:val="000000"/>
          <w:kern w:val="0"/>
          <w:lang w:val="es-DO"/>
          <w14:ligatures w14:val="none"/>
        </w:rPr>
        <w:t xml:space="preserve">) </w:t>
      </w:r>
      <w:r w:rsidR="00863E98" w:rsidRPr="00E143BF">
        <w:rPr>
          <w:rFonts w:ascii="Times New Roman" w:eastAsia="Times New Roman" w:hAnsi="Times New Roman" w:cs="Times New Roman"/>
          <w:color w:val="000000"/>
          <w:kern w:val="0"/>
          <w:lang w:val="es-DO"/>
          <w14:ligatures w14:val="none"/>
        </w:rPr>
        <w:t xml:space="preserve">de acuerdo con el </w:t>
      </w:r>
      <w:r w:rsidR="00ED626B" w:rsidRPr="00E143BF">
        <w:rPr>
          <w:rFonts w:ascii="Times New Roman" w:eastAsia="Times New Roman" w:hAnsi="Times New Roman" w:cs="Times New Roman"/>
          <w:color w:val="000000"/>
          <w:kern w:val="0"/>
          <w:lang w:val="es-DO"/>
          <w14:ligatures w14:val="none"/>
        </w:rPr>
        <w:t>valor de los RVD verificados como logrados</w:t>
      </w:r>
      <w:r w:rsidRPr="00E143BF">
        <w:rPr>
          <w:rFonts w:ascii="Times New Roman" w:eastAsia="Times New Roman" w:hAnsi="Times New Roman" w:cs="Times New Roman"/>
          <w:color w:val="000000"/>
          <w:kern w:val="0"/>
          <w:lang w:val="es-DO"/>
          <w14:ligatures w14:val="none"/>
        </w:rPr>
        <w:t>.</w:t>
      </w:r>
    </w:p>
    <w:p w14:paraId="095A9FF9" w14:textId="77777777" w:rsidR="00B3056A" w:rsidRPr="00E143BF" w:rsidRDefault="00B3056A" w:rsidP="00F327C0">
      <w:pPr>
        <w:pStyle w:val="Ttulo2"/>
        <w:rPr>
          <w:rFonts w:eastAsia="Times New Roman"/>
          <w:lang w:val="es-DO"/>
        </w:rPr>
      </w:pPr>
      <w:bookmarkStart w:id="12" w:name="_Toc232518427"/>
      <w:r w:rsidRPr="00E143BF">
        <w:rPr>
          <w:rFonts w:eastAsia="Times New Roman"/>
          <w:lang w:val="es-DO"/>
        </w:rPr>
        <w:t>2.2 Alcance de la consultoría</w:t>
      </w:r>
      <w:bookmarkEnd w:id="12"/>
    </w:p>
    <w:p w14:paraId="74B7BA1E" w14:textId="7B720D15" w:rsidR="00B3056A" w:rsidRPr="009915B2" w:rsidRDefault="71740698" w:rsidP="23EAEE9D">
      <w:pPr>
        <w:spacing w:after="120" w:line="240" w:lineRule="auto"/>
        <w:jc w:val="both"/>
        <w:rPr>
          <w:rFonts w:ascii="Times New Roman" w:eastAsia="Times New Roman" w:hAnsi="Times New Roman" w:cs="Times New Roman"/>
          <w:kern w:val="0"/>
          <w:lang w:val="es-ES"/>
          <w14:ligatures w14:val="none"/>
        </w:rPr>
      </w:pPr>
      <w:r w:rsidRPr="00D63687">
        <w:rPr>
          <w:rFonts w:ascii="Times New Roman" w:eastAsia="Times New Roman" w:hAnsi="Times New Roman" w:cs="Times New Roman"/>
          <w:color w:val="000000"/>
          <w:kern w:val="0"/>
          <w:lang w:val="es-ES"/>
          <w14:ligatures w14:val="none"/>
        </w:rPr>
        <w:t xml:space="preserve">El Programa contempla cinco años de ejecución (2023–2027), al término de cada uno de los cuales se realiza la Evaluación Anual de Logros. Los presentes TDR comprenden la verificación de los Años </w:t>
      </w:r>
      <w:r w:rsidR="453DAC4D" w:rsidRPr="00D63687">
        <w:rPr>
          <w:rFonts w:ascii="Times New Roman" w:eastAsia="Times New Roman" w:hAnsi="Times New Roman" w:cs="Times New Roman"/>
          <w:color w:val="000000"/>
          <w:kern w:val="0"/>
          <w:lang w:val="es-ES"/>
          <w14:ligatures w14:val="none"/>
        </w:rPr>
        <w:t xml:space="preserve">2 </w:t>
      </w:r>
      <w:r w:rsidRPr="00D63687">
        <w:rPr>
          <w:rFonts w:ascii="Times New Roman" w:eastAsia="Times New Roman" w:hAnsi="Times New Roman" w:cs="Times New Roman"/>
          <w:color w:val="000000"/>
          <w:kern w:val="0"/>
          <w:lang w:val="es-ES"/>
          <w14:ligatures w14:val="none"/>
        </w:rPr>
        <w:t>al 4 del Programa (202</w:t>
      </w:r>
      <w:r w:rsidR="7C6DDBB1" w:rsidRPr="00D63687">
        <w:rPr>
          <w:rFonts w:ascii="Times New Roman" w:eastAsia="Times New Roman" w:hAnsi="Times New Roman" w:cs="Times New Roman"/>
          <w:color w:val="000000"/>
          <w:kern w:val="0"/>
          <w:lang w:val="es-ES"/>
          <w14:ligatures w14:val="none"/>
        </w:rPr>
        <w:t>4</w:t>
      </w:r>
      <w:r w:rsidRPr="00D63687">
        <w:rPr>
          <w:rFonts w:ascii="Times New Roman" w:eastAsia="Times New Roman" w:hAnsi="Times New Roman" w:cs="Times New Roman"/>
          <w:color w:val="000000"/>
          <w:kern w:val="0"/>
          <w:lang w:val="es-ES"/>
          <w14:ligatures w14:val="none"/>
        </w:rPr>
        <w:t>–2026)</w:t>
      </w:r>
      <w:r w:rsidR="7BC527A8" w:rsidRPr="00D63687">
        <w:rPr>
          <w:rFonts w:ascii="Times New Roman" w:eastAsia="Times New Roman" w:hAnsi="Times New Roman" w:cs="Times New Roman"/>
          <w:color w:val="000000" w:themeColor="text1"/>
          <w:lang w:val="es-ES"/>
        </w:rPr>
        <w:t xml:space="preserve"> </w:t>
      </w:r>
      <w:r w:rsidR="7A0023C6" w:rsidRPr="00D63687">
        <w:rPr>
          <w:rFonts w:ascii="Times New Roman" w:eastAsia="Times New Roman" w:hAnsi="Times New Roman" w:cs="Times New Roman"/>
          <w:color w:val="000000" w:themeColor="text1"/>
          <w:lang w:val="es-ES"/>
        </w:rPr>
        <w:t>a través de</w:t>
      </w:r>
      <w:r w:rsidR="7BC527A8" w:rsidRPr="00D63687">
        <w:rPr>
          <w:rFonts w:ascii="Times New Roman" w:eastAsia="Times New Roman" w:hAnsi="Times New Roman" w:cs="Times New Roman"/>
          <w:color w:val="000000" w:themeColor="text1"/>
          <w:lang w:val="es-ES"/>
        </w:rPr>
        <w:t xml:space="preserve"> dos ejercicios de verificación</w:t>
      </w:r>
      <w:r w:rsidRPr="00D63687">
        <w:rPr>
          <w:rFonts w:ascii="Times New Roman" w:eastAsia="Times New Roman" w:hAnsi="Times New Roman" w:cs="Times New Roman"/>
          <w:color w:val="000000"/>
          <w:kern w:val="0"/>
          <w:lang w:val="es-ES"/>
          <w14:ligatures w14:val="none"/>
        </w:rPr>
        <w:t>.</w:t>
      </w:r>
      <w:r w:rsidR="21A732D1" w:rsidRPr="00D63687">
        <w:rPr>
          <w:rFonts w:ascii="Times New Roman" w:eastAsia="Times New Roman" w:hAnsi="Times New Roman" w:cs="Times New Roman"/>
          <w:color w:val="000000" w:themeColor="text1"/>
          <w:lang w:val="es-ES"/>
        </w:rPr>
        <w:t xml:space="preserve"> El primer ejercicio de verificación abarcará los Años</w:t>
      </w:r>
      <w:r w:rsidR="4881F840" w:rsidRPr="00D63687">
        <w:rPr>
          <w:rFonts w:ascii="Times New Roman" w:eastAsia="Times New Roman" w:hAnsi="Times New Roman" w:cs="Times New Roman"/>
          <w:color w:val="000000" w:themeColor="text1"/>
          <w:lang w:val="es-ES"/>
        </w:rPr>
        <w:t xml:space="preserve"> 2 y </w:t>
      </w:r>
      <w:r w:rsidR="21A732D1" w:rsidRPr="00D63687">
        <w:rPr>
          <w:rFonts w:ascii="Times New Roman" w:eastAsia="Times New Roman" w:hAnsi="Times New Roman" w:cs="Times New Roman"/>
          <w:color w:val="000000" w:themeColor="text1"/>
          <w:lang w:val="es-ES"/>
        </w:rPr>
        <w:t>3</w:t>
      </w:r>
      <w:r w:rsidR="277EBF35" w:rsidRPr="00D63687">
        <w:rPr>
          <w:rFonts w:ascii="Times New Roman" w:eastAsia="Times New Roman" w:hAnsi="Times New Roman" w:cs="Times New Roman"/>
          <w:color w:val="000000" w:themeColor="text1"/>
          <w:lang w:val="es-ES"/>
        </w:rPr>
        <w:t xml:space="preserve"> (2024-2025)</w:t>
      </w:r>
      <w:r w:rsidR="59DDA98E" w:rsidRPr="00D63687">
        <w:rPr>
          <w:rFonts w:ascii="Times New Roman" w:eastAsia="Times New Roman" w:hAnsi="Times New Roman" w:cs="Times New Roman"/>
          <w:color w:val="000000" w:themeColor="text1"/>
          <w:lang w:val="es-ES"/>
        </w:rPr>
        <w:t xml:space="preserve"> y el segundo ejercicio verificará los resultados de</w:t>
      </w:r>
      <w:r w:rsidR="49C4150F" w:rsidRPr="00D63687">
        <w:rPr>
          <w:rFonts w:ascii="Times New Roman" w:eastAsia="Times New Roman" w:hAnsi="Times New Roman" w:cs="Times New Roman"/>
          <w:color w:val="000000" w:themeColor="text1"/>
          <w:lang w:val="es-ES"/>
        </w:rPr>
        <w:t>l</w:t>
      </w:r>
      <w:r w:rsidR="59DDA98E" w:rsidRPr="00D63687">
        <w:rPr>
          <w:rFonts w:ascii="Times New Roman" w:eastAsia="Times New Roman" w:hAnsi="Times New Roman" w:cs="Times New Roman"/>
          <w:color w:val="000000" w:themeColor="text1"/>
          <w:lang w:val="es-ES"/>
        </w:rPr>
        <w:t xml:space="preserve"> Año 4</w:t>
      </w:r>
      <w:r w:rsidR="277EBF35" w:rsidRPr="00D63687">
        <w:rPr>
          <w:rFonts w:ascii="Times New Roman" w:eastAsia="Times New Roman" w:hAnsi="Times New Roman" w:cs="Times New Roman"/>
          <w:color w:val="000000" w:themeColor="text1"/>
          <w:lang w:val="es-ES"/>
        </w:rPr>
        <w:t xml:space="preserve"> (2026)</w:t>
      </w:r>
      <w:r w:rsidR="59DDA98E" w:rsidRPr="00D63687">
        <w:rPr>
          <w:rFonts w:ascii="Times New Roman" w:eastAsia="Times New Roman" w:hAnsi="Times New Roman" w:cs="Times New Roman"/>
          <w:color w:val="000000" w:themeColor="text1"/>
          <w:lang w:val="es-ES"/>
        </w:rPr>
        <w:t>.</w:t>
      </w:r>
      <w:r w:rsidRPr="00D63687">
        <w:rPr>
          <w:rFonts w:ascii="Times New Roman" w:eastAsia="Times New Roman" w:hAnsi="Times New Roman" w:cs="Times New Roman"/>
          <w:color w:val="000000"/>
          <w:kern w:val="0"/>
          <w:lang w:val="es-ES"/>
          <w14:ligatures w14:val="none"/>
        </w:rPr>
        <w:t xml:space="preserve"> </w:t>
      </w:r>
      <w:r w:rsidR="411CC86E" w:rsidRPr="009915B2">
        <w:rPr>
          <w:lang w:val="es-ES"/>
        </w:rPr>
        <w:t xml:space="preserve"> </w:t>
      </w:r>
    </w:p>
    <w:p w14:paraId="50FCAEC1" w14:textId="183AFCF5" w:rsidR="004936E9" w:rsidRPr="00C24158" w:rsidRDefault="00B3056A" w:rsidP="00730776">
      <w:pPr>
        <w:spacing w:line="300" w:lineRule="atLeast"/>
        <w:jc w:val="both"/>
        <w:rPr>
          <w:rFonts w:ascii="Times New Roman" w:eastAsia="Times New Roman" w:hAnsi="Times New Roman" w:cs="Times New Roman"/>
          <w:kern w:val="0"/>
          <w:lang w:val="es-DO" w:eastAsia="es-DO"/>
          <w14:ligatures w14:val="none"/>
        </w:rPr>
      </w:pPr>
      <w:r w:rsidRPr="00B56AB4">
        <w:rPr>
          <w:rFonts w:ascii="Times New Roman" w:eastAsia="Times New Roman" w:hAnsi="Times New Roman" w:cs="Times New Roman"/>
          <w:color w:val="000000"/>
          <w:kern w:val="0"/>
          <w:lang w:val="es-DO"/>
          <w14:ligatures w14:val="none"/>
        </w:rPr>
        <w:t xml:space="preserve">Dada la situación actual del Programa, en el momento de inicio de esta consultoría se acumulan tres años consecutivos pendientes de verificación (Años 1, 2 y 3), correspondientes a los períodos de desempeño 2023, 2024 y 2025 respectivamente. </w:t>
      </w:r>
      <w:r w:rsidR="573B8FF7" w:rsidRPr="00B56AB4">
        <w:rPr>
          <w:rFonts w:ascii="Times New Roman" w:eastAsia="Times New Roman" w:hAnsi="Times New Roman" w:cs="Times New Roman"/>
          <w:color w:val="000000"/>
          <w:kern w:val="0"/>
          <w:lang w:val="es-DO"/>
          <w14:ligatures w14:val="none"/>
        </w:rPr>
        <w:t xml:space="preserve">Debido a la naturaleza de los resultados a verificar en el Año 1, </w:t>
      </w:r>
      <w:r w:rsidR="6E87BF40" w:rsidRPr="00B56AB4">
        <w:rPr>
          <w:rFonts w:ascii="Times New Roman" w:eastAsia="Times New Roman" w:hAnsi="Times New Roman" w:cs="Times New Roman"/>
          <w:color w:val="000000"/>
          <w:kern w:val="0"/>
          <w:lang w:val="es-DO"/>
          <w14:ligatures w14:val="none"/>
        </w:rPr>
        <w:t xml:space="preserve">no es necesario que </w:t>
      </w:r>
      <w:r w:rsidR="573B8FF7" w:rsidRPr="00B56AB4">
        <w:rPr>
          <w:rFonts w:ascii="Times New Roman" w:eastAsia="Times New Roman" w:hAnsi="Times New Roman" w:cs="Times New Roman"/>
          <w:color w:val="000000"/>
          <w:kern w:val="0"/>
          <w:lang w:val="es-DO"/>
          <w14:ligatures w14:val="none"/>
        </w:rPr>
        <w:t xml:space="preserve">la AVI </w:t>
      </w:r>
      <w:r w:rsidR="14FF194E" w:rsidRPr="00B56AB4">
        <w:rPr>
          <w:rFonts w:ascii="Times New Roman" w:eastAsia="Times New Roman" w:hAnsi="Times New Roman" w:cs="Times New Roman"/>
          <w:color w:val="000000"/>
          <w:kern w:val="0"/>
          <w:lang w:val="es-DO"/>
          <w14:ligatures w14:val="none"/>
        </w:rPr>
        <w:t>verifique los mismos.</w:t>
      </w:r>
      <w:r w:rsidR="004936E9" w:rsidRPr="00B56AB4">
        <w:rPr>
          <w:rFonts w:ascii="Times New Roman" w:eastAsia="Times New Roman" w:hAnsi="Times New Roman" w:cs="Times New Roman"/>
          <w:color w:val="000000"/>
          <w:kern w:val="0"/>
          <w:lang w:val="es-DO"/>
          <w14:ligatures w14:val="none"/>
        </w:rPr>
        <w:t xml:space="preserve"> </w:t>
      </w:r>
      <w:r w:rsidR="004936E9" w:rsidRPr="00C24158">
        <w:rPr>
          <w:rFonts w:ascii="Times New Roman" w:eastAsia="Times New Roman" w:hAnsi="Times New Roman" w:cs="Times New Roman"/>
          <w:kern w:val="0"/>
          <w:lang w:val="es-DO" w:eastAsia="es-DO"/>
          <w14:ligatures w14:val="none"/>
        </w:rPr>
        <w:t xml:space="preserve">Para fines de esta contratación, la AVI </w:t>
      </w:r>
      <w:r w:rsidR="004936E9" w:rsidRPr="00C24158">
        <w:rPr>
          <w:rFonts w:ascii="Times New Roman" w:eastAsia="Times New Roman" w:hAnsi="Times New Roman" w:cs="Times New Roman"/>
          <w:b/>
          <w:bCs/>
          <w:kern w:val="0"/>
          <w:lang w:val="es-DO" w:eastAsia="es-DO"/>
          <w14:ligatures w14:val="none"/>
        </w:rPr>
        <w:t>no realizará una verificación independiente de los resultados del Año 1 (2023)</w:t>
      </w:r>
      <w:r w:rsidR="004936E9" w:rsidRPr="00C24158">
        <w:rPr>
          <w:rFonts w:ascii="Times New Roman" w:eastAsia="Times New Roman" w:hAnsi="Times New Roman" w:cs="Times New Roman"/>
          <w:kern w:val="0"/>
          <w:lang w:val="es-DO" w:eastAsia="es-DO"/>
          <w14:ligatures w14:val="none"/>
        </w:rPr>
        <w:t xml:space="preserve">, ni deberá reproducir procedimientos de revisión documental, validación en campo o emisión de conclusiones propias sobre dicho período. La información correspondiente al Año 1 será utilizada </w:t>
      </w:r>
      <w:r w:rsidR="004936E9" w:rsidRPr="00C24158">
        <w:rPr>
          <w:rFonts w:ascii="Times New Roman" w:eastAsia="Times New Roman" w:hAnsi="Times New Roman" w:cs="Times New Roman"/>
          <w:b/>
          <w:bCs/>
          <w:kern w:val="0"/>
          <w:lang w:val="es-DO" w:eastAsia="es-DO"/>
          <w14:ligatures w14:val="none"/>
        </w:rPr>
        <w:t>únicamente como referencia contextual</w:t>
      </w:r>
      <w:r w:rsidR="004936E9" w:rsidRPr="00C24158">
        <w:rPr>
          <w:rFonts w:ascii="Times New Roman" w:eastAsia="Times New Roman" w:hAnsi="Times New Roman" w:cs="Times New Roman"/>
          <w:kern w:val="0"/>
          <w:lang w:val="es-DO" w:eastAsia="es-DO"/>
          <w14:ligatures w14:val="none"/>
        </w:rPr>
        <w:t xml:space="preserve"> para facilitar la lectura acumulada de los resultados y el análisis de la evolución del desempeño del Programa.</w:t>
      </w:r>
    </w:p>
    <w:p w14:paraId="476C069C" w14:textId="4CC80D7D" w:rsidR="00B3056A" w:rsidRDefault="004936E9" w:rsidP="00730776">
      <w:pPr>
        <w:spacing w:after="0" w:line="300" w:lineRule="atLeast"/>
        <w:jc w:val="both"/>
        <w:rPr>
          <w:rFonts w:ascii="Times New Roman" w:eastAsia="Times New Roman" w:hAnsi="Times New Roman" w:cs="Times New Roman"/>
          <w:color w:val="000000"/>
          <w:kern w:val="0"/>
          <w:lang w:val="es-DO"/>
          <w14:ligatures w14:val="none"/>
        </w:rPr>
      </w:pPr>
      <w:r w:rsidRPr="00C24158">
        <w:rPr>
          <w:rFonts w:ascii="Times New Roman" w:eastAsia="Times New Roman" w:hAnsi="Times New Roman" w:cs="Times New Roman"/>
          <w:kern w:val="0"/>
          <w:lang w:val="es-DO" w:eastAsia="es-DO"/>
          <w14:ligatures w14:val="none"/>
        </w:rPr>
        <w:t xml:space="preserve">En consecuencia, la AVI podrá </w:t>
      </w:r>
      <w:r w:rsidRPr="00C24158">
        <w:rPr>
          <w:rFonts w:ascii="Times New Roman" w:eastAsia="Times New Roman" w:hAnsi="Times New Roman" w:cs="Times New Roman"/>
          <w:b/>
          <w:bCs/>
          <w:kern w:val="0"/>
          <w:lang w:val="es-DO" w:eastAsia="es-DO"/>
          <w14:ligatures w14:val="none"/>
        </w:rPr>
        <w:t>citar, referenciar o incorporar</w:t>
      </w:r>
      <w:r w:rsidRPr="00C24158">
        <w:rPr>
          <w:rFonts w:ascii="Times New Roman" w:eastAsia="Times New Roman" w:hAnsi="Times New Roman" w:cs="Times New Roman"/>
          <w:kern w:val="0"/>
          <w:lang w:val="es-DO" w:eastAsia="es-DO"/>
          <w14:ligatures w14:val="none"/>
        </w:rPr>
        <w:t xml:space="preserve"> resultados del Año 1 dentro del IVR Consolidado, exclusivamente con fines de contexto, comparación o análisis evolutivo, </w:t>
      </w:r>
      <w:r w:rsidRPr="00C24158">
        <w:rPr>
          <w:rFonts w:ascii="Times New Roman" w:eastAsia="Times New Roman" w:hAnsi="Times New Roman" w:cs="Times New Roman"/>
          <w:b/>
          <w:bCs/>
          <w:kern w:val="0"/>
          <w:lang w:val="es-DO" w:eastAsia="es-DO"/>
          <w14:ligatures w14:val="none"/>
        </w:rPr>
        <w:t>sin que ello constituya una verificación del Año 1 por parte de la firma</w:t>
      </w:r>
      <w:r w:rsidRPr="00C24158">
        <w:rPr>
          <w:rFonts w:ascii="Times New Roman" w:eastAsia="Times New Roman" w:hAnsi="Times New Roman" w:cs="Times New Roman"/>
          <w:kern w:val="0"/>
          <w:lang w:val="es-DO" w:eastAsia="es-DO"/>
          <w14:ligatures w14:val="none"/>
        </w:rPr>
        <w:t>. Las conclusiones verificadas por la AVI en el marco de esta contratación se limitarán a los IVD y períodos expresamente incluidos en el alcance establecido en estos TDR.</w:t>
      </w:r>
      <w:r w:rsidR="000C42D1">
        <w:rPr>
          <w:rFonts w:ascii="Times New Roman" w:eastAsia="Times New Roman" w:hAnsi="Times New Roman" w:cs="Times New Roman"/>
          <w:kern w:val="0"/>
          <w:lang w:val="es-DO" w:eastAsia="es-DO"/>
          <w14:ligatures w14:val="none"/>
        </w:rPr>
        <w:t xml:space="preserve"> </w:t>
      </w:r>
      <w:r w:rsidR="2F540291" w:rsidRPr="00B56AB4">
        <w:rPr>
          <w:rFonts w:ascii="Times New Roman" w:eastAsia="Times New Roman" w:hAnsi="Times New Roman" w:cs="Times New Roman"/>
          <w:color w:val="000000"/>
          <w:kern w:val="0"/>
          <w:lang w:val="es-DO"/>
          <w14:ligatures w14:val="none"/>
        </w:rPr>
        <w:t>Se da una explicación de esta situación en los dos párrafos siguientes y en la tabla que sigue.</w:t>
      </w:r>
      <w:r w:rsidR="573B8FF7" w:rsidRPr="00B56AB4">
        <w:rPr>
          <w:rFonts w:ascii="Times New Roman" w:eastAsia="Times New Roman" w:hAnsi="Times New Roman" w:cs="Times New Roman"/>
          <w:color w:val="000000"/>
          <w:kern w:val="0"/>
          <w:lang w:val="es-DO"/>
          <w14:ligatures w14:val="none"/>
        </w:rPr>
        <w:t xml:space="preserve"> </w:t>
      </w:r>
      <w:r w:rsidR="00B3056A" w:rsidRPr="00B56AB4">
        <w:rPr>
          <w:rFonts w:ascii="Times New Roman" w:eastAsia="Times New Roman" w:hAnsi="Times New Roman" w:cs="Times New Roman"/>
          <w:color w:val="000000"/>
          <w:kern w:val="0"/>
          <w:lang w:val="es-DO"/>
          <w14:ligatures w14:val="none"/>
        </w:rPr>
        <w:t>La AVI deberá planificar su trabajo considerando esta acumulación inicial como una condición de partida que requerirá una estrategia de verificación intensiva en los primeros meses del contrato.</w:t>
      </w:r>
    </w:p>
    <w:p w14:paraId="22ABB2F5" w14:textId="77777777" w:rsidR="00104619" w:rsidRPr="00C24158" w:rsidRDefault="00104619" w:rsidP="00730776">
      <w:pPr>
        <w:spacing w:after="0" w:line="300" w:lineRule="atLeast"/>
        <w:jc w:val="both"/>
        <w:rPr>
          <w:rFonts w:ascii="Times New Roman" w:eastAsia="Times New Roman" w:hAnsi="Times New Roman" w:cs="Times New Roman"/>
          <w:kern w:val="0"/>
          <w:lang w:val="es-DO" w:eastAsia="es-DO"/>
          <w14:ligatures w14:val="none"/>
        </w:rPr>
      </w:pPr>
    </w:p>
    <w:p w14:paraId="1646764D" w14:textId="10B9163A"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B56AB4">
        <w:rPr>
          <w:rFonts w:ascii="Times New Roman" w:eastAsia="Times New Roman" w:hAnsi="Times New Roman" w:cs="Times New Roman"/>
          <w:color w:val="000000"/>
          <w:kern w:val="0"/>
          <w:lang w:val="es-DO"/>
          <w14:ligatures w14:val="none"/>
        </w:rPr>
        <w:t xml:space="preserve">El número de </w:t>
      </w:r>
      <w:proofErr w:type="spellStart"/>
      <w:r w:rsidRPr="00B56AB4">
        <w:rPr>
          <w:rFonts w:ascii="Times New Roman" w:eastAsia="Times New Roman" w:hAnsi="Times New Roman" w:cs="Times New Roman"/>
          <w:color w:val="000000"/>
          <w:kern w:val="0"/>
          <w:lang w:val="es-DO"/>
          <w14:ligatures w14:val="none"/>
        </w:rPr>
        <w:t>IVDs</w:t>
      </w:r>
      <w:proofErr w:type="spellEnd"/>
      <w:r w:rsidRPr="00B56AB4">
        <w:rPr>
          <w:rFonts w:ascii="Times New Roman" w:eastAsia="Times New Roman" w:hAnsi="Times New Roman" w:cs="Times New Roman"/>
          <w:color w:val="000000"/>
          <w:kern w:val="0"/>
          <w:lang w:val="es-DO"/>
          <w14:ligatures w14:val="none"/>
        </w:rPr>
        <w:t xml:space="preserve"> objeto de verificación por parte de la AVI varía según el año de desempeño. Para los Años 1, 2 y 3, un subconjunto de </w:t>
      </w:r>
      <w:proofErr w:type="spellStart"/>
      <w:r w:rsidRPr="00B56AB4">
        <w:rPr>
          <w:rFonts w:ascii="Times New Roman" w:eastAsia="Times New Roman" w:hAnsi="Times New Roman" w:cs="Times New Roman"/>
          <w:color w:val="000000"/>
          <w:kern w:val="0"/>
          <w:lang w:val="es-DO"/>
          <w14:ligatures w14:val="none"/>
        </w:rPr>
        <w:t>IVDs</w:t>
      </w:r>
      <w:proofErr w:type="spellEnd"/>
      <w:r w:rsidRPr="00B56AB4">
        <w:rPr>
          <w:rFonts w:ascii="Times New Roman" w:eastAsia="Times New Roman" w:hAnsi="Times New Roman" w:cs="Times New Roman"/>
          <w:color w:val="000000"/>
          <w:kern w:val="0"/>
          <w:lang w:val="es-DO"/>
          <w14:ligatures w14:val="none"/>
        </w:rPr>
        <w:t xml:space="preserve"> de naturaleza documental está siendo atendido mediante un mecanismo de verificación transitoria acordado </w:t>
      </w:r>
      <w:r w:rsidR="00004949">
        <w:rPr>
          <w:rFonts w:ascii="Times New Roman" w:eastAsia="Times New Roman" w:hAnsi="Times New Roman" w:cs="Times New Roman"/>
          <w:color w:val="000000"/>
          <w:kern w:val="0"/>
          <w:lang w:val="es-DO"/>
          <w14:ligatures w14:val="none"/>
        </w:rPr>
        <w:t>con</w:t>
      </w:r>
      <w:r w:rsidRPr="00B56AB4">
        <w:rPr>
          <w:rFonts w:ascii="Times New Roman" w:eastAsia="Times New Roman" w:hAnsi="Times New Roman" w:cs="Times New Roman"/>
          <w:color w:val="000000"/>
          <w:kern w:val="0"/>
          <w:lang w:val="es-DO"/>
          <w14:ligatures w14:val="none"/>
        </w:rPr>
        <w:t xml:space="preserve"> el Banco Mundial, en el que </w:t>
      </w:r>
      <w:r w:rsidR="00004949">
        <w:rPr>
          <w:rFonts w:ascii="Times New Roman" w:eastAsia="Times New Roman" w:hAnsi="Times New Roman" w:cs="Times New Roman"/>
          <w:color w:val="000000"/>
          <w:kern w:val="0"/>
          <w:lang w:val="es-DO"/>
          <w14:ligatures w14:val="none"/>
        </w:rPr>
        <w:t>el MHE</w:t>
      </w:r>
      <w:r w:rsidRPr="00B56AB4">
        <w:rPr>
          <w:rFonts w:ascii="Times New Roman" w:eastAsia="Times New Roman" w:hAnsi="Times New Roman" w:cs="Times New Roman"/>
          <w:color w:val="000000"/>
          <w:kern w:val="0"/>
          <w:lang w:val="es-DO"/>
          <w14:ligatures w14:val="none"/>
        </w:rPr>
        <w:t xml:space="preserve"> asume temporalmente la preparación del informe de verificación correspondiente. Este mecanismo tiene carácter estrictamente</w:t>
      </w:r>
      <w:r w:rsidRPr="00E143BF">
        <w:rPr>
          <w:rFonts w:ascii="Times New Roman" w:eastAsia="Times New Roman" w:hAnsi="Times New Roman" w:cs="Times New Roman"/>
          <w:color w:val="000000"/>
          <w:kern w:val="0"/>
          <w:lang w:val="es-DO"/>
          <w14:ligatures w14:val="none"/>
        </w:rPr>
        <w:t xml:space="preserve"> temporal y cesa una vez que la AVI está en condiciones de asumir la verificación conforme al régimen regular del Convenio de Préstamo. Los </w:t>
      </w:r>
      <w:proofErr w:type="spellStart"/>
      <w:r w:rsidRPr="00E143BF">
        <w:rPr>
          <w:rFonts w:ascii="Times New Roman" w:eastAsia="Times New Roman" w:hAnsi="Times New Roman" w:cs="Times New Roman"/>
          <w:color w:val="000000"/>
          <w:kern w:val="0"/>
          <w:lang w:val="es-DO"/>
          <w14:ligatures w14:val="none"/>
        </w:rPr>
        <w:t>IVDs</w:t>
      </w:r>
      <w:proofErr w:type="spellEnd"/>
      <w:r w:rsidRPr="00E143BF">
        <w:rPr>
          <w:rFonts w:ascii="Times New Roman" w:eastAsia="Times New Roman" w:hAnsi="Times New Roman" w:cs="Times New Roman"/>
          <w:color w:val="000000"/>
          <w:kern w:val="0"/>
          <w:lang w:val="es-DO"/>
          <w14:ligatures w14:val="none"/>
        </w:rPr>
        <w:t xml:space="preserve"> comprendidos en dicho mecanismo quedan excluidos del alcance de la presente consultoría para los años indicados.</w:t>
      </w:r>
    </w:p>
    <w:p w14:paraId="71729853" w14:textId="1E5763C1" w:rsidR="00DC5BB8" w:rsidRPr="00E143BF" w:rsidRDefault="003372ED" w:rsidP="6BA80685">
      <w:pPr>
        <w:spacing w:after="120" w:line="240" w:lineRule="auto"/>
        <w:jc w:val="both"/>
        <w:rPr>
          <w:rFonts w:ascii="Times New Roman" w:eastAsia="Times New Roman" w:hAnsi="Times New Roman" w:cs="Times New Roman"/>
          <w:color w:val="000000" w:themeColor="text1"/>
          <w:lang w:val="es-DO"/>
        </w:rPr>
      </w:pPr>
      <w:r>
        <w:rPr>
          <w:rFonts w:ascii="Times New Roman" w:eastAsia="Times New Roman" w:hAnsi="Times New Roman" w:cs="Times New Roman"/>
          <w:color w:val="000000" w:themeColor="text1"/>
          <w:lang w:val="es-DO"/>
        </w:rPr>
        <w:t>D</w:t>
      </w:r>
      <w:r w:rsidR="7CEC1619" w:rsidRPr="00E143BF">
        <w:rPr>
          <w:rFonts w:ascii="Times New Roman" w:eastAsia="Times New Roman" w:hAnsi="Times New Roman" w:cs="Times New Roman"/>
          <w:color w:val="000000" w:themeColor="text1"/>
          <w:lang w:val="es-DO"/>
        </w:rPr>
        <w:t xml:space="preserve">ado el retraso en la verificación de los </w:t>
      </w:r>
      <w:r w:rsidR="009D759E">
        <w:rPr>
          <w:rFonts w:ascii="Times New Roman" w:eastAsia="Times New Roman" w:hAnsi="Times New Roman" w:cs="Times New Roman"/>
          <w:color w:val="000000" w:themeColor="text1"/>
          <w:lang w:val="es-DO"/>
        </w:rPr>
        <w:t>A</w:t>
      </w:r>
      <w:r w:rsidR="7CEC1619" w:rsidRPr="00E143BF">
        <w:rPr>
          <w:rFonts w:ascii="Times New Roman" w:eastAsia="Times New Roman" w:hAnsi="Times New Roman" w:cs="Times New Roman"/>
          <w:color w:val="000000" w:themeColor="text1"/>
          <w:lang w:val="es-DO"/>
        </w:rPr>
        <w:t xml:space="preserve">ños 1 y 2, </w:t>
      </w:r>
      <w:r w:rsidR="28378800" w:rsidRPr="00E143BF">
        <w:rPr>
          <w:rFonts w:ascii="Times New Roman" w:eastAsia="Times New Roman" w:hAnsi="Times New Roman" w:cs="Times New Roman"/>
          <w:color w:val="000000" w:themeColor="text1"/>
          <w:lang w:val="es-DO"/>
        </w:rPr>
        <w:t xml:space="preserve">los resultados para los </w:t>
      </w:r>
      <w:proofErr w:type="spellStart"/>
      <w:r w:rsidR="28378800" w:rsidRPr="00E143BF">
        <w:rPr>
          <w:rFonts w:ascii="Times New Roman" w:eastAsia="Times New Roman" w:hAnsi="Times New Roman" w:cs="Times New Roman"/>
          <w:color w:val="000000" w:themeColor="text1"/>
          <w:lang w:val="es-DO"/>
        </w:rPr>
        <w:t>IVDs</w:t>
      </w:r>
      <w:proofErr w:type="spellEnd"/>
      <w:r w:rsidR="28378800" w:rsidRPr="00E143BF">
        <w:rPr>
          <w:rFonts w:ascii="Times New Roman" w:eastAsia="Times New Roman" w:hAnsi="Times New Roman" w:cs="Times New Roman"/>
          <w:color w:val="000000" w:themeColor="text1"/>
          <w:lang w:val="es-DO"/>
        </w:rPr>
        <w:t xml:space="preserve"> 1 y 2 sólo deben verificarse para el </w:t>
      </w:r>
      <w:r w:rsidR="009D759E">
        <w:rPr>
          <w:rFonts w:ascii="Times New Roman" w:eastAsia="Times New Roman" w:hAnsi="Times New Roman" w:cs="Times New Roman"/>
          <w:color w:val="000000" w:themeColor="text1"/>
          <w:lang w:val="es-DO"/>
        </w:rPr>
        <w:t>A</w:t>
      </w:r>
      <w:r w:rsidR="28378800" w:rsidRPr="00E143BF">
        <w:rPr>
          <w:rFonts w:ascii="Times New Roman" w:eastAsia="Times New Roman" w:hAnsi="Times New Roman" w:cs="Times New Roman"/>
          <w:color w:val="000000" w:themeColor="text1"/>
          <w:lang w:val="es-DO"/>
        </w:rPr>
        <w:t>ño 3</w:t>
      </w:r>
      <w:r w:rsidR="076600E6" w:rsidRPr="00E143BF">
        <w:rPr>
          <w:rFonts w:ascii="Times New Roman" w:eastAsia="Times New Roman" w:hAnsi="Times New Roman" w:cs="Times New Roman"/>
          <w:color w:val="000000" w:themeColor="text1"/>
          <w:lang w:val="es-DO"/>
        </w:rPr>
        <w:t xml:space="preserve">, mientras que en el caso del IVD 10, se deberá verificar </w:t>
      </w:r>
      <w:r w:rsidR="00903BDE" w:rsidRPr="00E143BF">
        <w:rPr>
          <w:rFonts w:ascii="Times New Roman" w:eastAsia="Times New Roman" w:hAnsi="Times New Roman" w:cs="Times New Roman"/>
          <w:color w:val="000000" w:themeColor="text1"/>
          <w:lang w:val="es-DO"/>
        </w:rPr>
        <w:t xml:space="preserve">si los resultados del </w:t>
      </w:r>
      <w:r w:rsidR="009D759E">
        <w:rPr>
          <w:rFonts w:ascii="Times New Roman" w:eastAsia="Times New Roman" w:hAnsi="Times New Roman" w:cs="Times New Roman"/>
          <w:color w:val="000000" w:themeColor="text1"/>
          <w:lang w:val="es-DO"/>
        </w:rPr>
        <w:t>A</w:t>
      </w:r>
      <w:r w:rsidR="00903BDE" w:rsidRPr="00E143BF">
        <w:rPr>
          <w:rFonts w:ascii="Times New Roman" w:eastAsia="Times New Roman" w:hAnsi="Times New Roman" w:cs="Times New Roman"/>
          <w:color w:val="000000" w:themeColor="text1"/>
          <w:lang w:val="es-DO"/>
        </w:rPr>
        <w:t xml:space="preserve">ño 3 cumplen con las metas del </w:t>
      </w:r>
      <w:r w:rsidR="009D759E">
        <w:rPr>
          <w:rFonts w:ascii="Times New Roman" w:eastAsia="Times New Roman" w:hAnsi="Times New Roman" w:cs="Times New Roman"/>
          <w:color w:val="000000" w:themeColor="text1"/>
          <w:lang w:val="es-DO"/>
        </w:rPr>
        <w:t>A</w:t>
      </w:r>
      <w:r w:rsidR="00903BDE" w:rsidRPr="00E143BF">
        <w:rPr>
          <w:rFonts w:ascii="Times New Roman" w:eastAsia="Times New Roman" w:hAnsi="Times New Roman" w:cs="Times New Roman"/>
          <w:color w:val="000000" w:themeColor="text1"/>
          <w:lang w:val="es-DO"/>
        </w:rPr>
        <w:t xml:space="preserve">ño 2 para </w:t>
      </w:r>
      <w:r w:rsidR="2D5866FE" w:rsidRPr="00E143BF">
        <w:rPr>
          <w:rFonts w:ascii="Times New Roman" w:eastAsia="Times New Roman" w:hAnsi="Times New Roman" w:cs="Times New Roman"/>
          <w:color w:val="000000" w:themeColor="text1"/>
          <w:lang w:val="es-DO"/>
        </w:rPr>
        <w:t>el RV</w:t>
      </w:r>
      <w:r w:rsidR="009D759E">
        <w:rPr>
          <w:rFonts w:ascii="Times New Roman" w:eastAsia="Times New Roman" w:hAnsi="Times New Roman" w:cs="Times New Roman"/>
          <w:color w:val="000000" w:themeColor="text1"/>
          <w:lang w:val="es-DO"/>
        </w:rPr>
        <w:t>D</w:t>
      </w:r>
      <w:r w:rsidR="2D5866FE" w:rsidRPr="00E143BF">
        <w:rPr>
          <w:rFonts w:ascii="Times New Roman" w:eastAsia="Times New Roman" w:hAnsi="Times New Roman" w:cs="Times New Roman"/>
          <w:color w:val="000000" w:themeColor="text1"/>
          <w:lang w:val="es-DO"/>
        </w:rPr>
        <w:t xml:space="preserve"> del </w:t>
      </w:r>
      <w:r w:rsidR="009D759E">
        <w:rPr>
          <w:rFonts w:ascii="Times New Roman" w:eastAsia="Times New Roman" w:hAnsi="Times New Roman" w:cs="Times New Roman"/>
          <w:color w:val="000000" w:themeColor="text1"/>
          <w:lang w:val="es-DO"/>
        </w:rPr>
        <w:t>A</w:t>
      </w:r>
      <w:r w:rsidR="2D5866FE" w:rsidRPr="00E143BF">
        <w:rPr>
          <w:rFonts w:ascii="Times New Roman" w:eastAsia="Times New Roman" w:hAnsi="Times New Roman" w:cs="Times New Roman"/>
          <w:color w:val="000000" w:themeColor="text1"/>
          <w:lang w:val="es-DO"/>
        </w:rPr>
        <w:t>ño 2</w:t>
      </w:r>
      <w:r w:rsidR="5023C8A0" w:rsidRPr="00E143BF">
        <w:rPr>
          <w:rFonts w:ascii="Times New Roman" w:eastAsia="Times New Roman" w:hAnsi="Times New Roman" w:cs="Times New Roman"/>
          <w:color w:val="000000" w:themeColor="text1"/>
          <w:lang w:val="es-DO"/>
        </w:rPr>
        <w:t xml:space="preserve"> sin necesidad de revisar evidencias del </w:t>
      </w:r>
      <w:r w:rsidR="009D759E">
        <w:rPr>
          <w:rFonts w:ascii="Times New Roman" w:eastAsia="Times New Roman" w:hAnsi="Times New Roman" w:cs="Times New Roman"/>
          <w:color w:val="000000" w:themeColor="text1"/>
          <w:lang w:val="es-DO"/>
        </w:rPr>
        <w:t>A</w:t>
      </w:r>
      <w:r w:rsidR="5023C8A0" w:rsidRPr="00E143BF">
        <w:rPr>
          <w:rFonts w:ascii="Times New Roman" w:eastAsia="Times New Roman" w:hAnsi="Times New Roman" w:cs="Times New Roman"/>
          <w:color w:val="000000" w:themeColor="text1"/>
          <w:lang w:val="es-DO"/>
        </w:rPr>
        <w:t xml:space="preserve">ño 2 (los mismos resultados </w:t>
      </w:r>
      <w:r w:rsidR="1A0454D0" w:rsidRPr="00E143BF">
        <w:rPr>
          <w:rFonts w:ascii="Times New Roman" w:eastAsia="Times New Roman" w:hAnsi="Times New Roman" w:cs="Times New Roman"/>
          <w:color w:val="000000" w:themeColor="text1"/>
          <w:lang w:val="es-DO"/>
        </w:rPr>
        <w:t xml:space="preserve">y evidencias </w:t>
      </w:r>
      <w:r w:rsidR="5023C8A0" w:rsidRPr="00E143BF">
        <w:rPr>
          <w:rFonts w:ascii="Times New Roman" w:eastAsia="Times New Roman" w:hAnsi="Times New Roman" w:cs="Times New Roman"/>
          <w:color w:val="000000" w:themeColor="text1"/>
          <w:lang w:val="es-DO"/>
        </w:rPr>
        <w:t xml:space="preserve">del </w:t>
      </w:r>
      <w:r w:rsidR="005262E0">
        <w:rPr>
          <w:rFonts w:ascii="Times New Roman" w:eastAsia="Times New Roman" w:hAnsi="Times New Roman" w:cs="Times New Roman"/>
          <w:color w:val="000000" w:themeColor="text1"/>
          <w:lang w:val="es-DO"/>
        </w:rPr>
        <w:t>A</w:t>
      </w:r>
      <w:r w:rsidR="5023C8A0" w:rsidRPr="00E143BF">
        <w:rPr>
          <w:rFonts w:ascii="Times New Roman" w:eastAsia="Times New Roman" w:hAnsi="Times New Roman" w:cs="Times New Roman"/>
          <w:color w:val="000000" w:themeColor="text1"/>
          <w:lang w:val="es-DO"/>
        </w:rPr>
        <w:t>ño 3 se utilizaran para verificar las metas de</w:t>
      </w:r>
      <w:r w:rsidR="121D3B7A" w:rsidRPr="00E143BF">
        <w:rPr>
          <w:rFonts w:ascii="Times New Roman" w:eastAsia="Times New Roman" w:hAnsi="Times New Roman" w:cs="Times New Roman"/>
          <w:color w:val="000000" w:themeColor="text1"/>
          <w:lang w:val="es-DO"/>
        </w:rPr>
        <w:t xml:space="preserve"> </w:t>
      </w:r>
      <w:r w:rsidR="65B20A8F" w:rsidRPr="00E143BF">
        <w:rPr>
          <w:rFonts w:ascii="Times New Roman" w:eastAsia="Times New Roman" w:hAnsi="Times New Roman" w:cs="Times New Roman"/>
          <w:color w:val="000000" w:themeColor="text1"/>
          <w:lang w:val="es-DO"/>
        </w:rPr>
        <w:t>l</w:t>
      </w:r>
      <w:r w:rsidR="068BA079" w:rsidRPr="00E143BF">
        <w:rPr>
          <w:rFonts w:ascii="Times New Roman" w:eastAsia="Times New Roman" w:hAnsi="Times New Roman" w:cs="Times New Roman"/>
          <w:color w:val="000000" w:themeColor="text1"/>
          <w:lang w:val="es-DO"/>
        </w:rPr>
        <w:t>os</w:t>
      </w:r>
      <w:r w:rsidR="65B20A8F" w:rsidRPr="00E143BF">
        <w:rPr>
          <w:rFonts w:ascii="Times New Roman" w:eastAsia="Times New Roman" w:hAnsi="Times New Roman" w:cs="Times New Roman"/>
          <w:color w:val="000000" w:themeColor="text1"/>
          <w:lang w:val="es-DO"/>
        </w:rPr>
        <w:t xml:space="preserve"> </w:t>
      </w:r>
      <w:r w:rsidR="005262E0">
        <w:rPr>
          <w:rFonts w:ascii="Times New Roman" w:eastAsia="Times New Roman" w:hAnsi="Times New Roman" w:cs="Times New Roman"/>
          <w:color w:val="000000" w:themeColor="text1"/>
          <w:lang w:val="es-DO"/>
        </w:rPr>
        <w:t>A</w:t>
      </w:r>
      <w:r w:rsidR="65B20A8F" w:rsidRPr="00E143BF">
        <w:rPr>
          <w:rFonts w:ascii="Times New Roman" w:eastAsia="Times New Roman" w:hAnsi="Times New Roman" w:cs="Times New Roman"/>
          <w:color w:val="000000" w:themeColor="text1"/>
          <w:lang w:val="es-DO"/>
        </w:rPr>
        <w:t>ño</w:t>
      </w:r>
      <w:r w:rsidR="7A3D50A3" w:rsidRPr="00E143BF">
        <w:rPr>
          <w:rFonts w:ascii="Times New Roman" w:eastAsia="Times New Roman" w:hAnsi="Times New Roman" w:cs="Times New Roman"/>
          <w:color w:val="000000" w:themeColor="text1"/>
          <w:lang w:val="es-DO"/>
        </w:rPr>
        <w:t>s 2 y</w:t>
      </w:r>
      <w:r w:rsidR="65B20A8F" w:rsidRPr="00E143BF">
        <w:rPr>
          <w:rFonts w:ascii="Times New Roman" w:eastAsia="Times New Roman" w:hAnsi="Times New Roman" w:cs="Times New Roman"/>
          <w:color w:val="000000" w:themeColor="text1"/>
          <w:lang w:val="es-DO"/>
        </w:rPr>
        <w:t xml:space="preserve"> 3 para el IVD 10)</w:t>
      </w:r>
      <w:r w:rsidR="5023C8A0" w:rsidRPr="00E143BF">
        <w:rPr>
          <w:rFonts w:ascii="Times New Roman" w:eastAsia="Times New Roman" w:hAnsi="Times New Roman" w:cs="Times New Roman"/>
          <w:color w:val="000000" w:themeColor="text1"/>
          <w:lang w:val="es-DO"/>
        </w:rPr>
        <w:t>.</w:t>
      </w:r>
    </w:p>
    <w:p w14:paraId="199E6E9D" w14:textId="44465429" w:rsidR="00B3056A" w:rsidRPr="00E143BF" w:rsidRDefault="00B3056A" w:rsidP="00C24158">
      <w:pPr>
        <w:spacing w:after="12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La siguiente tabla detalla los </w:t>
      </w:r>
      <w:proofErr w:type="spellStart"/>
      <w:r w:rsidRPr="00E143BF">
        <w:rPr>
          <w:rFonts w:ascii="Times New Roman" w:eastAsia="Times New Roman" w:hAnsi="Times New Roman" w:cs="Times New Roman"/>
          <w:color w:val="000000"/>
          <w:kern w:val="0"/>
          <w:lang w:val="es-DO"/>
          <w14:ligatures w14:val="none"/>
        </w:rPr>
        <w:t>IVDs</w:t>
      </w:r>
      <w:proofErr w:type="spellEnd"/>
      <w:r w:rsidRPr="00E143BF">
        <w:rPr>
          <w:rFonts w:ascii="Times New Roman" w:eastAsia="Times New Roman" w:hAnsi="Times New Roman" w:cs="Times New Roman"/>
          <w:color w:val="000000"/>
          <w:kern w:val="0"/>
          <w:lang w:val="es-DO"/>
          <w14:ligatures w14:val="none"/>
        </w:rPr>
        <w:t xml:space="preserve"> cuya verificación corresponde a la AVI en el marco de estos TDR:</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10"/>
        <w:gridCol w:w="1020"/>
        <w:gridCol w:w="1875"/>
        <w:gridCol w:w="1663"/>
        <w:gridCol w:w="1995"/>
        <w:gridCol w:w="2717"/>
      </w:tblGrid>
      <w:tr w:rsidR="00B3056A" w:rsidRPr="001B2BD5" w14:paraId="12D6BDF7" w14:textId="77777777" w:rsidTr="00730776">
        <w:trPr>
          <w:trHeight w:val="300"/>
          <w:tblHead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6E064377"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lastRenderedPageBreak/>
              <w:t>Año</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0157228C"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Período</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06D50125"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con metas fijadas</w:t>
            </w:r>
          </w:p>
        </w:tc>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3499A955"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bajo mecanismo transitorio</w:t>
            </w:r>
          </w:p>
        </w:tc>
        <w:tc>
          <w:tcPr>
            <w:tcW w:w="1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7D373B7B" w14:textId="76DD39B3" w:rsidR="595CA01F" w:rsidRPr="00E143BF" w:rsidRDefault="595CA01F" w:rsidP="6BA80685">
            <w:pPr>
              <w:spacing w:line="240" w:lineRule="auto"/>
              <w:jc w:val="center"/>
              <w:rPr>
                <w:rFonts w:ascii="Times New Roman" w:eastAsia="Times New Roman" w:hAnsi="Times New Roman" w:cs="Times New Roman"/>
                <w:b/>
                <w:bCs/>
                <w:color w:val="FFFFFF" w:themeColor="background1"/>
                <w:sz w:val="22"/>
                <w:szCs w:val="22"/>
                <w:lang w:val="es-DO"/>
              </w:rPr>
            </w:pPr>
            <w:proofErr w:type="spellStart"/>
            <w:r w:rsidRPr="00E143BF">
              <w:rPr>
                <w:rFonts w:ascii="Times New Roman" w:eastAsia="Times New Roman" w:hAnsi="Times New Roman" w:cs="Times New Roman"/>
                <w:b/>
                <w:bCs/>
                <w:color w:val="FFFFFF" w:themeColor="background1"/>
                <w:sz w:val="22"/>
                <w:szCs w:val="22"/>
                <w:lang w:val="es-DO"/>
              </w:rPr>
              <w:t>IVDs</w:t>
            </w:r>
            <w:proofErr w:type="spellEnd"/>
            <w:r w:rsidRPr="00E143BF">
              <w:rPr>
                <w:rFonts w:ascii="Times New Roman" w:eastAsia="Times New Roman" w:hAnsi="Times New Roman" w:cs="Times New Roman"/>
                <w:b/>
                <w:bCs/>
                <w:color w:val="FFFFFF" w:themeColor="background1"/>
                <w:sz w:val="22"/>
                <w:szCs w:val="22"/>
                <w:lang w:val="es-DO"/>
              </w:rPr>
              <w:t xml:space="preserve"> acumulativos o con plazo de gracia</w:t>
            </w:r>
            <w:r w:rsidR="71A70805" w:rsidRPr="00E143BF">
              <w:rPr>
                <w:rFonts w:ascii="Times New Roman" w:eastAsia="Times New Roman" w:hAnsi="Times New Roman" w:cs="Times New Roman"/>
                <w:b/>
                <w:bCs/>
                <w:color w:val="FFFFFF" w:themeColor="background1"/>
                <w:sz w:val="22"/>
                <w:szCs w:val="22"/>
                <w:lang w:val="es-DO"/>
              </w:rPr>
              <w:t xml:space="preserve"> (exentos de verificación)</w:t>
            </w: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0601EC66"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a verificar por la AVI</w:t>
            </w:r>
          </w:p>
        </w:tc>
      </w:tr>
      <w:tr w:rsidR="00B3056A" w:rsidRPr="00E143BF" w14:paraId="74377F5A" w14:textId="77777777" w:rsidTr="00730776">
        <w:trPr>
          <w:trHeight w:val="300"/>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331F55CE"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Año 2</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42B84D8"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2024</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24943779"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1, 2, 3, 4, 6, 9, 10</w:t>
            </w:r>
          </w:p>
        </w:tc>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6520F119"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4</w:t>
            </w:r>
          </w:p>
        </w:tc>
        <w:tc>
          <w:tcPr>
            <w:tcW w:w="1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35F751B6" w14:textId="73A6ABBA" w:rsidR="44830CDF" w:rsidRPr="002A4D07" w:rsidRDefault="44830CDF" w:rsidP="6BA80685">
            <w:pPr>
              <w:spacing w:line="240" w:lineRule="auto"/>
              <w:jc w:val="center"/>
              <w:rPr>
                <w:rFonts w:ascii="Times New Roman" w:eastAsia="Times New Roman" w:hAnsi="Times New Roman" w:cs="Times New Roman"/>
                <w:color w:val="000000" w:themeColor="text1"/>
                <w:sz w:val="22"/>
                <w:szCs w:val="22"/>
                <w:lang w:val="es-DO"/>
              </w:rPr>
            </w:pPr>
            <w:r w:rsidRPr="002A4D07">
              <w:rPr>
                <w:rFonts w:ascii="Times New Roman" w:eastAsia="Times New Roman" w:hAnsi="Times New Roman" w:cs="Times New Roman"/>
                <w:color w:val="000000" w:themeColor="text1"/>
                <w:sz w:val="22"/>
                <w:szCs w:val="22"/>
                <w:lang w:val="es-DO"/>
              </w:rPr>
              <w:t>1, 2</w:t>
            </w:r>
            <w:r w:rsidR="55D75CCB" w:rsidRPr="002A4D07">
              <w:rPr>
                <w:rFonts w:ascii="Times New Roman" w:eastAsia="Times New Roman" w:hAnsi="Times New Roman" w:cs="Times New Roman"/>
                <w:color w:val="000000" w:themeColor="text1"/>
                <w:sz w:val="22"/>
                <w:szCs w:val="22"/>
                <w:lang w:val="es-DO"/>
              </w:rPr>
              <w:t>, 10</w:t>
            </w: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3BCE4B9C" w14:textId="0DF52485" w:rsidR="00B3056A" w:rsidRPr="002A4D07" w:rsidRDefault="00B3056A" w:rsidP="6BA80685">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3, 6, 9, 10</w:t>
            </w:r>
            <w:r w:rsidRPr="002A4D07">
              <w:rPr>
                <w:rStyle w:val="Refdenotaalpie"/>
                <w:rFonts w:ascii="Times New Roman" w:eastAsia="Times New Roman" w:hAnsi="Times New Roman" w:cs="Times New Roman"/>
                <w:lang w:val="es-DO"/>
              </w:rPr>
              <w:footnoteReference w:id="1"/>
            </w:r>
          </w:p>
        </w:tc>
      </w:tr>
      <w:tr w:rsidR="00B3056A" w:rsidRPr="00E143BF" w14:paraId="1D59E217" w14:textId="77777777" w:rsidTr="00730776">
        <w:trPr>
          <w:trHeight w:val="300"/>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01D9E2D"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Año 3</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B49EF33"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2025</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3E6A62FA"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1 al 10</w:t>
            </w:r>
          </w:p>
        </w:tc>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263D66F"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4</w:t>
            </w:r>
          </w:p>
        </w:tc>
        <w:tc>
          <w:tcPr>
            <w:tcW w:w="1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6712C602" w14:textId="60A77DCB" w:rsidR="6BA80685" w:rsidRPr="002A4D07" w:rsidRDefault="6BA80685" w:rsidP="6BA80685">
            <w:pPr>
              <w:spacing w:line="240" w:lineRule="auto"/>
              <w:jc w:val="center"/>
              <w:rPr>
                <w:rFonts w:ascii="Times New Roman" w:eastAsia="Times New Roman" w:hAnsi="Times New Roman" w:cs="Times New Roman"/>
                <w:color w:val="000000" w:themeColor="text1"/>
                <w:sz w:val="22"/>
                <w:szCs w:val="22"/>
                <w:lang w:val="es-DO"/>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B2609FD" w14:textId="77777777" w:rsidR="00B3056A" w:rsidRPr="002A4D07" w:rsidRDefault="00B3056A" w:rsidP="6BA80685">
            <w:pPr>
              <w:spacing w:after="0" w:line="240" w:lineRule="auto"/>
              <w:jc w:val="center"/>
              <w:rPr>
                <w:rStyle w:val="Refdenotaalpie"/>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1, 2, 3, 5, 6, 7, 8, 9, 10</w:t>
            </w:r>
          </w:p>
        </w:tc>
      </w:tr>
      <w:tr w:rsidR="00B3056A" w:rsidRPr="00E143BF" w14:paraId="26A69373" w14:textId="77777777" w:rsidTr="00730776">
        <w:trPr>
          <w:trHeight w:val="300"/>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1C434228"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Año 4</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B4DBC0A"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2026</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033BEB9"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1 al 10</w:t>
            </w:r>
          </w:p>
        </w:tc>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6C28990B" w14:textId="77777777" w:rsidR="00B3056A" w:rsidRPr="002A4D07" w:rsidRDefault="00B3056A" w:rsidP="00B3056A">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Ninguno</w:t>
            </w:r>
          </w:p>
        </w:tc>
        <w:tc>
          <w:tcPr>
            <w:tcW w:w="1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18FA860" w14:textId="273B9697" w:rsidR="6BA80685" w:rsidRPr="002A4D07" w:rsidRDefault="6BA80685" w:rsidP="6BA80685">
            <w:pPr>
              <w:spacing w:line="240" w:lineRule="auto"/>
              <w:jc w:val="center"/>
              <w:rPr>
                <w:rFonts w:ascii="Times New Roman" w:eastAsia="Times New Roman" w:hAnsi="Times New Roman" w:cs="Times New Roman"/>
                <w:color w:val="000000" w:themeColor="text1"/>
                <w:sz w:val="22"/>
                <w:szCs w:val="22"/>
                <w:lang w:val="es-DO"/>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6C843307" w14:textId="77777777" w:rsidR="00B3056A" w:rsidRPr="002A4D07" w:rsidRDefault="00B3056A" w:rsidP="6BA80685">
            <w:pPr>
              <w:spacing w:after="0" w:line="240" w:lineRule="auto"/>
              <w:jc w:val="center"/>
              <w:rPr>
                <w:rFonts w:ascii="Times New Roman" w:eastAsia="Times New Roman" w:hAnsi="Times New Roman" w:cs="Times New Roman"/>
                <w:kern w:val="0"/>
                <w:lang w:val="es-DO"/>
                <w14:ligatures w14:val="none"/>
              </w:rPr>
            </w:pPr>
            <w:r w:rsidRPr="002A4D07">
              <w:rPr>
                <w:rFonts w:ascii="Times New Roman" w:eastAsia="Times New Roman" w:hAnsi="Times New Roman" w:cs="Times New Roman"/>
                <w:color w:val="000000"/>
                <w:kern w:val="0"/>
                <w:sz w:val="22"/>
                <w:szCs w:val="22"/>
                <w:lang w:val="es-DO"/>
                <w14:ligatures w14:val="none"/>
              </w:rPr>
              <w:t>1 al 10</w:t>
            </w:r>
          </w:p>
        </w:tc>
      </w:tr>
    </w:tbl>
    <w:p w14:paraId="3179ED47" w14:textId="77777777" w:rsidR="00B3056A" w:rsidRPr="00E143BF" w:rsidRDefault="00B3056A" w:rsidP="00B3056A">
      <w:pPr>
        <w:spacing w:line="240" w:lineRule="auto"/>
        <w:rPr>
          <w:rFonts w:ascii="Times New Roman" w:eastAsia="Times New Roman" w:hAnsi="Times New Roman" w:cs="Times New Roman"/>
          <w:kern w:val="0"/>
          <w:lang w:val="es-DO"/>
          <w14:ligatures w14:val="none"/>
        </w:rPr>
      </w:pPr>
    </w:p>
    <w:p w14:paraId="2D9094D6" w14:textId="77777777" w:rsidR="00B3056A" w:rsidRPr="00E143BF" w:rsidRDefault="00B3056A" w:rsidP="00F327C0">
      <w:pPr>
        <w:pStyle w:val="Ttulo2"/>
        <w:rPr>
          <w:rFonts w:eastAsia="Times New Roman"/>
          <w:lang w:val="es-DO"/>
        </w:rPr>
      </w:pPr>
      <w:bookmarkStart w:id="13" w:name="_Toc232518428"/>
      <w:r w:rsidRPr="00E143BF">
        <w:rPr>
          <w:rFonts w:eastAsia="Times New Roman"/>
          <w:lang w:val="es-DO"/>
        </w:rPr>
        <w:t>2.3 Duración de los ejercicios de verificación</w:t>
      </w:r>
      <w:bookmarkEnd w:id="13"/>
    </w:p>
    <w:p w14:paraId="1EAA99A1"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La presente consultoría comprende dos modalidades de verificación con plazos diferenciados según la complejidad y el volumen de trabajo de cada ciclo.</w:t>
      </w:r>
    </w:p>
    <w:p w14:paraId="11D47EB2" w14:textId="0BC89C7A" w:rsidR="00B3056A" w:rsidRPr="00C24158" w:rsidRDefault="00B3056A" w:rsidP="00130020">
      <w:pPr>
        <w:pStyle w:val="Ttulo3"/>
        <w:rPr>
          <w:rFonts w:eastAsia="Times New Roman"/>
          <w:lang w:val="es-ES"/>
        </w:rPr>
      </w:pPr>
      <w:bookmarkStart w:id="14" w:name="_Toc232518429"/>
      <w:r w:rsidRPr="00C24158">
        <w:rPr>
          <w:rFonts w:eastAsia="Times New Roman"/>
          <w:lang w:val="es-ES"/>
        </w:rPr>
        <w:t>2.3.1 Verificación acumulada Años 2 (2024) y 3 (2025</w:t>
      </w:r>
      <w:r w:rsidR="3C320BC3" w:rsidRPr="00C24158">
        <w:rPr>
          <w:rFonts w:eastAsia="Times New Roman"/>
          <w:lang w:val="es-ES"/>
        </w:rPr>
        <w:t>)</w:t>
      </w:r>
      <w:bookmarkEnd w:id="14"/>
    </w:p>
    <w:p w14:paraId="200D37E6" w14:textId="14F4E3B1"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Dado el estado actual del Programa al momento de inicio de esta consultoría, la AVI deberá realizar de forma simultánea la verificación de </w:t>
      </w:r>
      <w:r w:rsidR="106AC0BD" w:rsidRPr="00E143BF">
        <w:rPr>
          <w:rFonts w:ascii="Times New Roman" w:eastAsia="Times New Roman" w:hAnsi="Times New Roman" w:cs="Times New Roman"/>
          <w:color w:val="000000"/>
          <w:kern w:val="0"/>
          <w:lang w:val="es-DO"/>
          <w14:ligatures w14:val="none"/>
        </w:rPr>
        <w:t xml:space="preserve">dos </w:t>
      </w:r>
      <w:r w:rsidRPr="00E143BF">
        <w:rPr>
          <w:rFonts w:ascii="Times New Roman" w:eastAsia="Times New Roman" w:hAnsi="Times New Roman" w:cs="Times New Roman"/>
          <w:color w:val="000000"/>
          <w:kern w:val="0"/>
          <w:lang w:val="es-DO"/>
          <w14:ligatures w14:val="none"/>
        </w:rPr>
        <w:t xml:space="preserve">ciclos consecutivos de desempeño. Este ejercicio acumulado deberá completarse en un </w:t>
      </w:r>
      <w:r w:rsidRPr="00E143BF">
        <w:rPr>
          <w:rFonts w:ascii="Times New Roman" w:eastAsia="Times New Roman" w:hAnsi="Times New Roman" w:cs="Times New Roman"/>
          <w:b/>
          <w:bCs/>
          <w:color w:val="000000"/>
          <w:kern w:val="0"/>
          <w:lang w:val="es-DO"/>
          <w14:ligatures w14:val="none"/>
        </w:rPr>
        <w:t>plazo máximo de 60 días hábiles</w:t>
      </w:r>
      <w:r w:rsidRPr="00E143BF">
        <w:rPr>
          <w:rFonts w:ascii="Times New Roman" w:eastAsia="Times New Roman" w:hAnsi="Times New Roman" w:cs="Times New Roman"/>
          <w:color w:val="000000"/>
          <w:kern w:val="0"/>
          <w:lang w:val="es-DO"/>
          <w14:ligatures w14:val="none"/>
        </w:rPr>
        <w:t xml:space="preserve"> contados a partir de la fecha de certificación del contrato. Del total de ese plazo, se estima una dedicación mínima de </w:t>
      </w:r>
      <w:r w:rsidR="66492417" w:rsidRPr="00E143BF">
        <w:rPr>
          <w:rFonts w:ascii="Times New Roman" w:eastAsia="Times New Roman" w:hAnsi="Times New Roman" w:cs="Times New Roman"/>
          <w:b/>
          <w:bCs/>
          <w:color w:val="000000"/>
          <w:kern w:val="0"/>
          <w:lang w:val="es-DO"/>
          <w14:ligatures w14:val="none"/>
        </w:rPr>
        <w:t>2</w:t>
      </w:r>
      <w:r w:rsidR="5B9C6666" w:rsidRPr="00E143BF">
        <w:rPr>
          <w:rFonts w:ascii="Times New Roman" w:eastAsia="Times New Roman" w:hAnsi="Times New Roman" w:cs="Times New Roman"/>
          <w:b/>
          <w:bCs/>
          <w:color w:val="000000"/>
          <w:kern w:val="0"/>
          <w:lang w:val="es-DO"/>
          <w14:ligatures w14:val="none"/>
        </w:rPr>
        <w:t>0</w:t>
      </w:r>
      <w:r w:rsidR="66492417" w:rsidRPr="00E143BF">
        <w:rPr>
          <w:rFonts w:ascii="Times New Roman" w:eastAsia="Times New Roman" w:hAnsi="Times New Roman" w:cs="Times New Roman"/>
          <w:b/>
          <w:bCs/>
          <w:color w:val="000000"/>
          <w:kern w:val="0"/>
          <w:lang w:val="es-DO"/>
          <w14:ligatures w14:val="none"/>
        </w:rPr>
        <w:t xml:space="preserve">0 </w:t>
      </w:r>
      <w:r w:rsidRPr="00E143BF">
        <w:rPr>
          <w:rFonts w:ascii="Times New Roman" w:eastAsia="Times New Roman" w:hAnsi="Times New Roman" w:cs="Times New Roman"/>
          <w:b/>
          <w:bCs/>
          <w:color w:val="000000"/>
          <w:kern w:val="0"/>
          <w:lang w:val="es-DO"/>
          <w14:ligatures w14:val="none"/>
        </w:rPr>
        <w:t xml:space="preserve">días </w:t>
      </w:r>
      <w:r w:rsidR="55BFF379" w:rsidRPr="00E143BF">
        <w:rPr>
          <w:rFonts w:ascii="Times New Roman" w:eastAsia="Times New Roman" w:hAnsi="Times New Roman" w:cs="Times New Roman"/>
          <w:b/>
          <w:bCs/>
          <w:color w:val="000000"/>
          <w:kern w:val="0"/>
          <w:lang w:val="es-DO"/>
          <w14:ligatures w14:val="none"/>
        </w:rPr>
        <w:t>hombre</w:t>
      </w:r>
      <w:r w:rsidR="6CCA0B61" w:rsidRPr="00E143BF">
        <w:rPr>
          <w:rFonts w:ascii="Times New Roman" w:eastAsia="Times New Roman" w:hAnsi="Times New Roman" w:cs="Times New Roman"/>
          <w:b/>
          <w:bCs/>
          <w:color w:val="000000"/>
          <w:kern w:val="0"/>
          <w:lang w:val="es-DO"/>
          <w14:ligatures w14:val="none"/>
        </w:rPr>
        <w:t xml:space="preserve"> </w:t>
      </w:r>
      <w:r w:rsidRPr="00E143BF">
        <w:rPr>
          <w:rFonts w:ascii="Times New Roman" w:eastAsia="Times New Roman" w:hAnsi="Times New Roman" w:cs="Times New Roman"/>
          <w:b/>
          <w:bCs/>
          <w:color w:val="000000"/>
          <w:kern w:val="0"/>
          <w:lang w:val="es-DO"/>
          <w14:ligatures w14:val="none"/>
        </w:rPr>
        <w:t>en el territorio</w:t>
      </w:r>
      <w:r w:rsidRPr="00E143BF">
        <w:rPr>
          <w:rFonts w:ascii="Times New Roman" w:eastAsia="Times New Roman" w:hAnsi="Times New Roman" w:cs="Times New Roman"/>
          <w:color w:val="000000"/>
          <w:kern w:val="0"/>
          <w:lang w:val="es-DO"/>
          <w14:ligatures w14:val="none"/>
        </w:rPr>
        <w:t xml:space="preserve"> </w:t>
      </w:r>
      <w:r w:rsidR="7D7DBFB4" w:rsidRPr="00E143BF">
        <w:rPr>
          <w:rFonts w:ascii="Times New Roman" w:eastAsia="Times New Roman" w:hAnsi="Times New Roman" w:cs="Times New Roman"/>
          <w:color w:val="000000"/>
          <w:kern w:val="0"/>
          <w:lang w:val="es-DO"/>
          <w14:ligatures w14:val="none"/>
        </w:rPr>
        <w:t>de</w:t>
      </w:r>
      <w:r w:rsidR="4BB3FDD8" w:rsidRPr="00E143BF">
        <w:rPr>
          <w:rFonts w:ascii="Times New Roman" w:eastAsia="Times New Roman" w:hAnsi="Times New Roman" w:cs="Times New Roman"/>
          <w:color w:val="000000"/>
          <w:kern w:val="0"/>
          <w:lang w:val="es-DO"/>
          <w14:ligatures w14:val="none"/>
        </w:rPr>
        <w:t xml:space="preserve"> </w:t>
      </w:r>
      <w:r w:rsidR="7D7DBFB4" w:rsidRPr="00E143BF">
        <w:rPr>
          <w:rFonts w:ascii="Times New Roman" w:eastAsia="Times New Roman" w:hAnsi="Times New Roman" w:cs="Times New Roman"/>
          <w:color w:val="000000"/>
          <w:kern w:val="0"/>
          <w:lang w:val="es-DO"/>
          <w14:ligatures w14:val="none"/>
        </w:rPr>
        <w:t>l</w:t>
      </w:r>
      <w:r w:rsidR="59F4D938" w:rsidRPr="00E143BF">
        <w:rPr>
          <w:rFonts w:ascii="Times New Roman" w:eastAsia="Times New Roman" w:hAnsi="Times New Roman" w:cs="Times New Roman"/>
          <w:color w:val="000000"/>
          <w:kern w:val="0"/>
          <w:lang w:val="es-DO"/>
          <w14:ligatures w14:val="none"/>
        </w:rPr>
        <w:t>os miembros del</w:t>
      </w:r>
      <w:r w:rsidR="7D7DBFB4" w:rsidRPr="00E143BF">
        <w:rPr>
          <w:rFonts w:ascii="Times New Roman" w:eastAsia="Times New Roman" w:hAnsi="Times New Roman" w:cs="Times New Roman"/>
          <w:color w:val="000000"/>
          <w:kern w:val="0"/>
          <w:lang w:val="es-DO"/>
          <w14:ligatures w14:val="none"/>
        </w:rPr>
        <w:t xml:space="preserve"> equipo profesional </w:t>
      </w:r>
      <w:r w:rsidRPr="00E143BF">
        <w:rPr>
          <w:rFonts w:ascii="Times New Roman" w:eastAsia="Times New Roman" w:hAnsi="Times New Roman" w:cs="Times New Roman"/>
          <w:color w:val="000000"/>
          <w:kern w:val="0"/>
          <w:lang w:val="es-DO"/>
          <w14:ligatures w14:val="none"/>
        </w:rPr>
        <w:t xml:space="preserve">para actividades de verificación in situ, distribuidos entre las áreas de servicio de los tres prestadores participantes (INAPA, CORAASAN y CORAAVEGA) en las cinco provincias del Programa. </w:t>
      </w:r>
      <w:r w:rsidRPr="00E143BF">
        <w:rPr>
          <w:rFonts w:ascii="Times New Roman" w:eastAsia="Times New Roman" w:hAnsi="Times New Roman" w:cs="Times New Roman"/>
          <w:b/>
          <w:bCs/>
          <w:color w:val="000000"/>
          <w:kern w:val="0"/>
          <w:lang w:val="es-DO"/>
          <w14:ligatures w14:val="none"/>
        </w:rPr>
        <w:t>Esta distribución deberá quedar claramente reflejada en el Plan de Trabajo.</w:t>
      </w:r>
    </w:p>
    <w:p w14:paraId="3626461A" w14:textId="110D26B1" w:rsidR="00B3056A" w:rsidRPr="00E143BF" w:rsidRDefault="00B3056A" w:rsidP="00130020">
      <w:pPr>
        <w:pStyle w:val="Ttulo3"/>
        <w:rPr>
          <w:rFonts w:eastAsia="Times New Roman"/>
          <w:lang w:val="es-DO"/>
        </w:rPr>
      </w:pPr>
      <w:bookmarkStart w:id="15" w:name="_Toc232518430"/>
      <w:r w:rsidRPr="00E143BF">
        <w:rPr>
          <w:rFonts w:eastAsia="Times New Roman"/>
          <w:lang w:val="es-DO"/>
        </w:rPr>
        <w:t>2.3.2 Ciclos de verificación regulares (Año 4)</w:t>
      </w:r>
      <w:bookmarkEnd w:id="15"/>
    </w:p>
    <w:p w14:paraId="755C1B39" w14:textId="7723627A"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Para los ciclos de verificación correspondientes al Año 4 (2026), y el Año 5 si aplica conforme a lo indicado en la sección 2.2, la AVI dispondrá de un plazo de </w:t>
      </w:r>
      <w:r w:rsidRPr="00E143BF">
        <w:rPr>
          <w:rFonts w:ascii="Times New Roman" w:eastAsia="Times New Roman" w:hAnsi="Times New Roman" w:cs="Times New Roman"/>
          <w:b/>
          <w:bCs/>
          <w:color w:val="000000"/>
          <w:kern w:val="0"/>
          <w:lang w:val="es-DO"/>
          <w14:ligatures w14:val="none"/>
        </w:rPr>
        <w:t>50 días hábiles</w:t>
      </w:r>
      <w:r w:rsidRPr="00E143BF">
        <w:rPr>
          <w:rFonts w:ascii="Times New Roman" w:eastAsia="Times New Roman" w:hAnsi="Times New Roman" w:cs="Times New Roman"/>
          <w:color w:val="000000"/>
          <w:kern w:val="0"/>
          <w:lang w:val="es-DO"/>
          <w14:ligatures w14:val="none"/>
        </w:rPr>
        <w:t xml:space="preserve"> para cada año, contados a partir de la recepción formal del IMR consolidado remitido por la UGCP. De ese total, la AVI deberá destinar un mínimo de </w:t>
      </w:r>
      <w:r w:rsidR="5012BE8C" w:rsidRPr="00E143BF">
        <w:rPr>
          <w:rFonts w:ascii="Times New Roman" w:eastAsia="Times New Roman" w:hAnsi="Times New Roman" w:cs="Times New Roman"/>
          <w:b/>
          <w:bCs/>
          <w:color w:val="000000" w:themeColor="text1"/>
          <w:lang w:val="es-DO"/>
        </w:rPr>
        <w:t>160 días hombre en el</w:t>
      </w:r>
      <w:r w:rsidR="00081BC6">
        <w:rPr>
          <w:rFonts w:ascii="Times New Roman" w:eastAsia="Times New Roman" w:hAnsi="Times New Roman" w:cs="Times New Roman"/>
          <w:b/>
          <w:bCs/>
          <w:color w:val="000000" w:themeColor="text1"/>
          <w:lang w:val="es-DO"/>
        </w:rPr>
        <w:t xml:space="preserve"> campo</w:t>
      </w:r>
      <w:r w:rsidR="5012BE8C" w:rsidRPr="00E143BF">
        <w:rPr>
          <w:rFonts w:ascii="Times New Roman" w:eastAsia="Times New Roman" w:hAnsi="Times New Roman" w:cs="Times New Roman"/>
          <w:color w:val="000000" w:themeColor="text1"/>
          <w:lang w:val="es-DO"/>
        </w:rPr>
        <w:t xml:space="preserve"> de los miembros del equipo profesional </w:t>
      </w:r>
      <w:r w:rsidR="004B2AA4">
        <w:rPr>
          <w:rFonts w:ascii="Times New Roman" w:eastAsia="Times New Roman" w:hAnsi="Times New Roman" w:cs="Times New Roman"/>
          <w:color w:val="000000" w:themeColor="text1"/>
          <w:lang w:val="es-DO"/>
        </w:rPr>
        <w:t xml:space="preserve">vinculado a los </w:t>
      </w:r>
      <w:proofErr w:type="spellStart"/>
      <w:r w:rsidR="004B2AA4">
        <w:rPr>
          <w:rFonts w:ascii="Times New Roman" w:eastAsia="Times New Roman" w:hAnsi="Times New Roman" w:cs="Times New Roman"/>
          <w:color w:val="000000" w:themeColor="text1"/>
          <w:lang w:val="es-DO"/>
        </w:rPr>
        <w:t>IVDs</w:t>
      </w:r>
      <w:proofErr w:type="spellEnd"/>
      <w:r w:rsidR="004B2AA4">
        <w:rPr>
          <w:rFonts w:ascii="Times New Roman" w:eastAsia="Times New Roman" w:hAnsi="Times New Roman" w:cs="Times New Roman"/>
          <w:color w:val="000000" w:themeColor="text1"/>
          <w:lang w:val="es-DO"/>
        </w:rPr>
        <w:t xml:space="preserve"> a ser verificados </w:t>
      </w:r>
      <w:r w:rsidRPr="00E143BF">
        <w:rPr>
          <w:rFonts w:ascii="Times New Roman" w:eastAsia="Times New Roman" w:hAnsi="Times New Roman" w:cs="Times New Roman"/>
          <w:color w:val="000000"/>
          <w:kern w:val="0"/>
          <w:lang w:val="es-DO"/>
          <w14:ligatures w14:val="none"/>
        </w:rPr>
        <w:t>para actividades de verificación in situ</w:t>
      </w:r>
      <w:r w:rsidR="00C47A63">
        <w:rPr>
          <w:rFonts w:ascii="Times New Roman" w:eastAsia="Times New Roman" w:hAnsi="Times New Roman" w:cs="Times New Roman"/>
          <w:color w:val="000000"/>
          <w:kern w:val="0"/>
          <w:lang w:val="es-DO"/>
          <w14:ligatures w14:val="none"/>
        </w:rPr>
        <w:t>, según se especifique en la solicitud de propuesta a la firma mejor calificada.</w:t>
      </w:r>
    </w:p>
    <w:p w14:paraId="698D5A5B" w14:textId="3DA81296"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lang w:val="es-DO"/>
          <w14:ligatures w14:val="none"/>
        </w:rPr>
        <w:t xml:space="preserve">Nota: </w:t>
      </w:r>
      <w:r w:rsidRPr="00E143BF">
        <w:rPr>
          <w:rFonts w:ascii="Times New Roman" w:eastAsia="Times New Roman" w:hAnsi="Times New Roman" w:cs="Times New Roman"/>
          <w:color w:val="000000"/>
          <w:kern w:val="0"/>
          <w:lang w:val="es-DO"/>
          <w14:ligatures w14:val="none"/>
        </w:rPr>
        <w:t xml:space="preserve">Los días hábiles de presencia en campo establecidos en esta sección constituyen un mínimo contractual de referencia y podrán ajustarse según los hallazgos y la complejidad de cada ciclo de verificación. No obstante, la AVI deberá garantizar que al menos el </w:t>
      </w:r>
      <w:r w:rsidR="5B0813AC" w:rsidRPr="00E143BF">
        <w:rPr>
          <w:rFonts w:ascii="Times New Roman" w:eastAsia="Times New Roman" w:hAnsi="Times New Roman" w:cs="Times New Roman"/>
          <w:color w:val="000000"/>
          <w:kern w:val="0"/>
          <w:lang w:val="es-DO"/>
          <w14:ligatures w14:val="none"/>
        </w:rPr>
        <w:t>70</w:t>
      </w:r>
      <w:r w:rsidRPr="00E143BF">
        <w:rPr>
          <w:rFonts w:ascii="Times New Roman" w:eastAsia="Times New Roman" w:hAnsi="Times New Roman" w:cs="Times New Roman"/>
          <w:color w:val="000000"/>
          <w:kern w:val="0"/>
          <w:lang w:val="es-DO"/>
          <w14:ligatures w14:val="none"/>
        </w:rPr>
        <w:t>% de</w:t>
      </w:r>
      <w:r w:rsidR="183E892F" w:rsidRPr="00E143BF">
        <w:rPr>
          <w:rFonts w:ascii="Times New Roman" w:eastAsia="Times New Roman" w:hAnsi="Times New Roman" w:cs="Times New Roman"/>
          <w:color w:val="000000"/>
          <w:kern w:val="0"/>
          <w:lang w:val="es-DO"/>
          <w14:ligatures w14:val="none"/>
        </w:rPr>
        <w:t xml:space="preserve"> </w:t>
      </w:r>
      <w:r w:rsidRPr="00E143BF">
        <w:rPr>
          <w:rFonts w:ascii="Times New Roman" w:eastAsia="Times New Roman" w:hAnsi="Times New Roman" w:cs="Times New Roman"/>
          <w:color w:val="000000"/>
          <w:kern w:val="0"/>
          <w:lang w:val="es-DO"/>
          <w14:ligatures w14:val="none"/>
        </w:rPr>
        <w:t>l</w:t>
      </w:r>
      <w:r w:rsidR="183E892F" w:rsidRPr="00E143BF">
        <w:rPr>
          <w:rFonts w:ascii="Times New Roman" w:eastAsia="Times New Roman" w:hAnsi="Times New Roman" w:cs="Times New Roman"/>
          <w:color w:val="000000"/>
          <w:kern w:val="0"/>
          <w:lang w:val="es-DO"/>
          <w14:ligatures w14:val="none"/>
        </w:rPr>
        <w:t xml:space="preserve">a dedicación </w:t>
      </w:r>
      <w:r w:rsidRPr="00E143BF">
        <w:rPr>
          <w:rFonts w:ascii="Times New Roman" w:eastAsia="Times New Roman" w:hAnsi="Times New Roman" w:cs="Times New Roman"/>
          <w:color w:val="000000"/>
          <w:kern w:val="0"/>
          <w:lang w:val="es-DO"/>
          <w14:ligatures w14:val="none"/>
        </w:rPr>
        <w:t xml:space="preserve">total de cada ejercicio se destine a actividades en el terreno, incluyendo visitas a instalaciones, verificación in situ de muestras, entrevistas con personal técnico e inspección de infraestructura, entre otros. Este porcentaje debe absorber los tiempos de desplazamiento entre provincias y las contingencias operativas razonablemente previsibles. En ningún caso la AVI podrá sustituir las visitas de campo por verificación remota para aquellos </w:t>
      </w:r>
      <w:proofErr w:type="spellStart"/>
      <w:r w:rsidRPr="00E143BF">
        <w:rPr>
          <w:rFonts w:ascii="Times New Roman" w:eastAsia="Times New Roman" w:hAnsi="Times New Roman" w:cs="Times New Roman"/>
          <w:color w:val="000000"/>
          <w:kern w:val="0"/>
          <w:lang w:val="es-DO"/>
          <w14:ligatures w14:val="none"/>
        </w:rPr>
        <w:t>IVDs</w:t>
      </w:r>
      <w:proofErr w:type="spellEnd"/>
      <w:r w:rsidRPr="00E143BF">
        <w:rPr>
          <w:rFonts w:ascii="Times New Roman" w:eastAsia="Times New Roman" w:hAnsi="Times New Roman" w:cs="Times New Roman"/>
          <w:color w:val="000000"/>
          <w:kern w:val="0"/>
          <w:lang w:val="es-DO"/>
          <w14:ligatures w14:val="none"/>
        </w:rPr>
        <w:t xml:space="preserve"> cuya naturaleza requiere comprobación in situ obligatoria.</w:t>
      </w:r>
    </w:p>
    <w:p w14:paraId="6ED0509D" w14:textId="77777777" w:rsidR="00B3056A" w:rsidRPr="00E143BF" w:rsidRDefault="00B3056A" w:rsidP="00130020">
      <w:pPr>
        <w:pStyle w:val="Ttulo2"/>
        <w:rPr>
          <w:rFonts w:eastAsia="Times New Roman"/>
          <w:lang w:val="es-DO"/>
        </w:rPr>
      </w:pPr>
      <w:bookmarkStart w:id="16" w:name="_Toc232518431"/>
      <w:r w:rsidRPr="00E143BF">
        <w:rPr>
          <w:rFonts w:eastAsia="Times New Roman"/>
          <w:lang w:val="es-DO"/>
        </w:rPr>
        <w:t>2.4 Principales documentos de referencia</w:t>
      </w:r>
      <w:bookmarkEnd w:id="16"/>
    </w:p>
    <w:p w14:paraId="48B18508"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La Agencia Verificadora debe estar completamente familiarizada con los alcances del articulado del Manual Operativo del Programa (MOP), que como Anexo 3 forma parte del presente documento. El MOP </w:t>
      </w:r>
      <w:r w:rsidRPr="00E143BF">
        <w:rPr>
          <w:rFonts w:ascii="Times New Roman" w:eastAsia="Times New Roman" w:hAnsi="Times New Roman" w:cs="Times New Roman"/>
          <w:color w:val="000000"/>
          <w:kern w:val="0"/>
          <w:lang w:val="es-DO"/>
          <w14:ligatures w14:val="none"/>
        </w:rPr>
        <w:lastRenderedPageBreak/>
        <w:t>aporta tanto el contexto general de la operación como los detalles para la verificación, particularmente los expuestos en los siguientes documentos:</w:t>
      </w:r>
    </w:p>
    <w:p w14:paraId="5D495042"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Protocolo de Verificación (Anexo 2 del MOP), en su versión vigente al momento de cada ejercicio de verificación.</w:t>
      </w:r>
    </w:p>
    <w:p w14:paraId="6098D156" w14:textId="7979F21D"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Informes de Monitoreo de Resultados</w:t>
      </w:r>
      <w:r w:rsidR="002D3354" w:rsidRPr="00E143BF">
        <w:rPr>
          <w:rFonts w:ascii="Times New Roman" w:eastAsia="Times New Roman" w:hAnsi="Times New Roman" w:cs="Times New Roman"/>
          <w:color w:val="000000"/>
          <w:kern w:val="0"/>
          <w:lang w:val="es-DO"/>
          <w14:ligatures w14:val="none"/>
        </w:rPr>
        <w:t xml:space="preserve"> Consolidado</w:t>
      </w:r>
      <w:r w:rsidRPr="00E143BF">
        <w:rPr>
          <w:rFonts w:ascii="Times New Roman" w:eastAsia="Times New Roman" w:hAnsi="Times New Roman" w:cs="Times New Roman"/>
          <w:color w:val="000000"/>
          <w:kern w:val="0"/>
          <w:lang w:val="es-DO"/>
          <w14:ligatures w14:val="none"/>
        </w:rPr>
        <w:t xml:space="preserve"> (IMR) preparados y consolidados por la UGCP para cada ciclo de verificación (Referenciado en el Anexo 3 del MOP).</w:t>
      </w:r>
    </w:p>
    <w:p w14:paraId="61A3B684"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Asimismo, la AVI tendrá en consideración los siguientes documentos, que forman parte del Programa tanto por su aporte descriptivo de objetivos, componentes e instrumentación, como por conformar el marco legal e institucional en el que este se inscribe:</w:t>
      </w:r>
    </w:p>
    <w:p w14:paraId="609DE3D5" w14:textId="73DDD88F"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Convenio de Préstamo BIRF No. 9490-DO, suscrito entre el Gobierno de la República Dominicana y el Banco Internacional de Reconstrucción y Fomento</w:t>
      </w:r>
      <w:r w:rsidR="003C3A2D" w:rsidRPr="00E143BF">
        <w:rPr>
          <w:rFonts w:ascii="Times New Roman" w:eastAsia="Times New Roman" w:hAnsi="Times New Roman" w:cs="Times New Roman"/>
          <w:color w:val="000000"/>
          <w:kern w:val="0"/>
          <w:lang w:val="es-DO"/>
          <w14:ligatures w14:val="none"/>
        </w:rPr>
        <w:t xml:space="preserve">, con </w:t>
      </w:r>
      <w:r w:rsidR="00586D21" w:rsidRPr="00E143BF">
        <w:rPr>
          <w:rFonts w:ascii="Times New Roman" w:eastAsia="Times New Roman" w:hAnsi="Times New Roman" w:cs="Times New Roman"/>
          <w:color w:val="000000"/>
          <w:kern w:val="0"/>
          <w:lang w:val="es-DO"/>
          <w14:ligatures w14:val="none"/>
        </w:rPr>
        <w:t>sus enmiendas.</w:t>
      </w:r>
    </w:p>
    <w:p w14:paraId="243A4237"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Documento de Evaluación del Programa (PAD por sus siglas en inglés).</w:t>
      </w:r>
    </w:p>
    <w:p w14:paraId="6A0AF7AB" w14:textId="77777777" w:rsidR="00B3056A" w:rsidRPr="00E143BF" w:rsidRDefault="00B3056A" w:rsidP="00B3056A">
      <w:pPr>
        <w:numPr>
          <w:ilvl w:val="0"/>
          <w:numId w:val="2"/>
        </w:numPr>
        <w:spacing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Normativa legal aplicable a los distintos aspectos cubiertos por el Programa, incluyendo normas administrativas, presupuestarias y financieras aplicables a la administración pública y a los prestadores de servicios de APS, así como normas de calidad de agua potable y de aguas residuales, entre otras.</w:t>
      </w:r>
    </w:p>
    <w:p w14:paraId="41CC4419" w14:textId="77777777" w:rsidR="00B3056A" w:rsidRPr="00E143BF" w:rsidRDefault="00B3056A" w:rsidP="00130020">
      <w:pPr>
        <w:pStyle w:val="Ttulo2"/>
        <w:rPr>
          <w:rFonts w:eastAsia="Times New Roman"/>
          <w:lang w:val="es-DO"/>
        </w:rPr>
      </w:pPr>
      <w:bookmarkStart w:id="17" w:name="_Toc232518432"/>
      <w:r w:rsidRPr="00E143BF">
        <w:rPr>
          <w:rFonts w:eastAsia="Times New Roman"/>
          <w:lang w:val="es-DO"/>
        </w:rPr>
        <w:t>2.5 Lineamientos metodológicos para la Evaluación Anual de Logros</w:t>
      </w:r>
      <w:bookmarkEnd w:id="17"/>
    </w:p>
    <w:p w14:paraId="545D38EA" w14:textId="77777777" w:rsidR="00B3056A" w:rsidRPr="00E143BF" w:rsidRDefault="00B3056A" w:rsidP="00AE4AEF">
      <w:pPr>
        <w:pStyle w:val="Ttulo3"/>
        <w:rPr>
          <w:rFonts w:eastAsia="Times New Roman"/>
          <w:lang w:val="es-DO"/>
        </w:rPr>
      </w:pPr>
      <w:bookmarkStart w:id="18" w:name="_Toc232518433"/>
      <w:r w:rsidRPr="00E143BF">
        <w:rPr>
          <w:rFonts w:eastAsia="Times New Roman"/>
          <w:lang w:val="es-DO"/>
        </w:rPr>
        <w:t>2.5.1 Principios generales</w:t>
      </w:r>
      <w:bookmarkEnd w:id="18"/>
    </w:p>
    <w:p w14:paraId="175D4DF0" w14:textId="77777777" w:rsidR="00B3056A" w:rsidRPr="00E143BF" w:rsidRDefault="00B3056A" w:rsidP="00B3056A">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La AVI realizará su trabajo con total independencia respecto de los prestadores participantes y de la UGCP. Sus conclusiones se basarán exclusivamente en la evidencia recopilada durante el proceso de verificación, conforme a los criterios establecidos en el Protocolo de Verificación vigente. La AVI deberá documentar cualquier intento de interferencia en sus conclusiones y notificarlo de inmediato a la UGCP y al Banco Mundial.</w:t>
      </w:r>
    </w:p>
    <w:p w14:paraId="76DBB92D" w14:textId="77777777" w:rsidR="00672427" w:rsidRPr="00E143BF" w:rsidRDefault="00672427" w:rsidP="00B3056A">
      <w:pPr>
        <w:spacing w:after="0" w:line="240" w:lineRule="auto"/>
        <w:jc w:val="both"/>
        <w:rPr>
          <w:rFonts w:ascii="Times New Roman" w:eastAsia="Times New Roman" w:hAnsi="Times New Roman" w:cs="Times New Roman"/>
          <w:kern w:val="0"/>
          <w:lang w:val="es-DO"/>
          <w14:ligatures w14:val="none"/>
        </w:rPr>
      </w:pPr>
    </w:p>
    <w:p w14:paraId="66047612" w14:textId="2D52BB85" w:rsidR="00B3056A" w:rsidRPr="00E143BF" w:rsidRDefault="00B3056A" w:rsidP="00730776">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La verificación de cada IVD se realizará conforme a las fuentes de datos, procedimientos y metodología establecidos en el Protocolo de Verificación (Anexo 2 del MOP). En caso de discrepancia entre lo informado por la UGCP y los resultados de la verificación de la AVI, los resultados de la AVI prevalecerán y deberán quedar debidamente documentados en el IVR con la evidencia de respaldo correspondiente.</w:t>
      </w:r>
    </w:p>
    <w:p w14:paraId="54326FEC" w14:textId="77777777" w:rsidR="00B3056A" w:rsidRPr="00E143BF" w:rsidRDefault="00B3056A" w:rsidP="00AE4AEF">
      <w:pPr>
        <w:pStyle w:val="Ttulo3"/>
        <w:rPr>
          <w:rFonts w:eastAsia="Times New Roman"/>
          <w:lang w:val="es-DO"/>
        </w:rPr>
      </w:pPr>
      <w:bookmarkStart w:id="19" w:name="_Toc232518434"/>
      <w:r w:rsidRPr="00E143BF">
        <w:rPr>
          <w:rFonts w:eastAsia="Times New Roman"/>
          <w:lang w:val="es-DO"/>
        </w:rPr>
        <w:t>2.5.2 Tipos de verificación</w:t>
      </w:r>
      <w:bookmarkEnd w:id="19"/>
    </w:p>
    <w:p w14:paraId="2DFC9357" w14:textId="3F00D8C8"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La AVI aplicará</w:t>
      </w:r>
      <w:r w:rsidR="283B0B09" w:rsidRPr="00E143BF">
        <w:rPr>
          <w:rFonts w:ascii="Times New Roman" w:eastAsia="Times New Roman" w:hAnsi="Times New Roman" w:cs="Times New Roman"/>
          <w:kern w:val="0"/>
          <w:lang w:val="es-DO"/>
          <w14:ligatures w14:val="none"/>
        </w:rPr>
        <w:t>, en forma exclusiva o combinada,</w:t>
      </w:r>
      <w:r w:rsidRPr="00E143BF">
        <w:rPr>
          <w:rFonts w:ascii="Times New Roman" w:eastAsia="Times New Roman" w:hAnsi="Times New Roman" w:cs="Times New Roman"/>
          <w:kern w:val="0"/>
          <w:lang w:val="es-DO"/>
          <w14:ligatures w14:val="none"/>
        </w:rPr>
        <w:t xml:space="preserve"> dos tipos de verificación según la naturaleza de cada IVD:</w:t>
      </w:r>
    </w:p>
    <w:p w14:paraId="4DAD4BF1"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p>
    <w:p w14:paraId="0C474681" w14:textId="0059661B" w:rsidR="00B3056A" w:rsidRPr="00E143BF" w:rsidRDefault="00B3056A" w:rsidP="00B3056A">
      <w:pPr>
        <w:numPr>
          <w:ilvl w:val="0"/>
          <w:numId w:val="4"/>
        </w:num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kern w:val="0"/>
          <w:lang w:val="es-DO"/>
          <w14:ligatures w14:val="none"/>
        </w:rPr>
        <w:t>Verificación documental:</w:t>
      </w:r>
      <w:r w:rsidRPr="00E143BF">
        <w:rPr>
          <w:rFonts w:ascii="Times New Roman" w:eastAsia="Times New Roman" w:hAnsi="Times New Roman" w:cs="Times New Roman"/>
          <w:kern w:val="0"/>
          <w:lang w:val="es-DO"/>
          <w14:ligatures w14:val="none"/>
        </w:rPr>
        <w:t xml:space="preserve"> Revisión y análisis de la documentación e información remitida por la UGCP, complementada con solicitudes de información adicional a los prestadores cuando sea necesario. Podrá realizarse parcialmente fuera del territorio.</w:t>
      </w:r>
    </w:p>
    <w:p w14:paraId="25687032" w14:textId="77777777" w:rsidR="00B3056A" w:rsidRPr="00E143BF" w:rsidRDefault="00B3056A" w:rsidP="00B3056A">
      <w:pPr>
        <w:spacing w:after="0" w:line="240" w:lineRule="auto"/>
        <w:ind w:left="720"/>
        <w:jc w:val="both"/>
        <w:rPr>
          <w:rFonts w:ascii="Times New Roman" w:eastAsia="Times New Roman" w:hAnsi="Times New Roman" w:cs="Times New Roman"/>
          <w:kern w:val="0"/>
          <w:lang w:val="es-DO"/>
          <w14:ligatures w14:val="none"/>
        </w:rPr>
      </w:pPr>
    </w:p>
    <w:p w14:paraId="7F92C725" w14:textId="3DDBFFFA" w:rsidR="00B3056A" w:rsidRDefault="00B3056A" w:rsidP="00730776">
      <w:pPr>
        <w:spacing w:after="0" w:line="240" w:lineRule="auto"/>
        <w:ind w:left="720"/>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kern w:val="0"/>
          <w:lang w:val="es-DO"/>
          <w14:ligatures w14:val="none"/>
        </w:rPr>
        <w:t>Verificación en campo:</w:t>
      </w:r>
      <w:r w:rsidRPr="00E143BF">
        <w:rPr>
          <w:rFonts w:ascii="Times New Roman" w:eastAsia="Times New Roman" w:hAnsi="Times New Roman" w:cs="Times New Roman"/>
          <w:kern w:val="0"/>
          <w:lang w:val="es-DO"/>
          <w14:ligatures w14:val="none"/>
        </w:rPr>
        <w:t xml:space="preserve"> Visitas in situ a instalaciones de los prestadores, verificación física de muestras, entrevistas con personal técnico y administrativo, e inspección de infraestructura</w:t>
      </w:r>
      <w:r w:rsidR="00D77172" w:rsidRPr="00E143BF">
        <w:rPr>
          <w:rFonts w:ascii="Times New Roman" w:eastAsia="Times New Roman" w:hAnsi="Times New Roman" w:cs="Times New Roman"/>
          <w:kern w:val="0"/>
          <w:lang w:val="es-DO"/>
          <w14:ligatures w14:val="none"/>
        </w:rPr>
        <w:t xml:space="preserve"> o sistemas de información, entre otros</w:t>
      </w:r>
      <w:r w:rsidRPr="00E143BF">
        <w:rPr>
          <w:rFonts w:ascii="Times New Roman" w:eastAsia="Times New Roman" w:hAnsi="Times New Roman" w:cs="Times New Roman"/>
          <w:kern w:val="0"/>
          <w:lang w:val="es-DO"/>
          <w14:ligatures w14:val="none"/>
        </w:rPr>
        <w:t xml:space="preserve">. Es obligatoria para todos los </w:t>
      </w:r>
      <w:proofErr w:type="spellStart"/>
      <w:r w:rsidRPr="00E143BF">
        <w:rPr>
          <w:rFonts w:ascii="Times New Roman" w:eastAsia="Times New Roman" w:hAnsi="Times New Roman" w:cs="Times New Roman"/>
          <w:kern w:val="0"/>
          <w:lang w:val="es-DO"/>
          <w14:ligatures w14:val="none"/>
        </w:rPr>
        <w:t>IVDs</w:t>
      </w:r>
      <w:proofErr w:type="spellEnd"/>
      <w:r w:rsidRPr="00E143BF">
        <w:rPr>
          <w:rFonts w:ascii="Times New Roman" w:eastAsia="Times New Roman" w:hAnsi="Times New Roman" w:cs="Times New Roman"/>
          <w:kern w:val="0"/>
          <w:lang w:val="es-DO"/>
          <w14:ligatures w14:val="none"/>
        </w:rPr>
        <w:t xml:space="preserve"> que el Protocolo de Verificación identifica como de comprobación in situ, y no podrá ser sustituida por verificación remota en ninguna circunstancia.</w:t>
      </w:r>
    </w:p>
    <w:p w14:paraId="4F15E15F" w14:textId="77777777" w:rsidR="00A23EF6" w:rsidRPr="00E143BF" w:rsidRDefault="00A23EF6" w:rsidP="00730776">
      <w:pPr>
        <w:spacing w:after="0" w:line="240" w:lineRule="auto"/>
        <w:ind w:left="720"/>
        <w:jc w:val="both"/>
        <w:rPr>
          <w:rFonts w:ascii="Times New Roman" w:eastAsia="Times New Roman" w:hAnsi="Times New Roman" w:cs="Times New Roman"/>
          <w:kern w:val="0"/>
          <w:lang w:val="es-DO"/>
          <w14:ligatures w14:val="none"/>
        </w:rPr>
      </w:pPr>
    </w:p>
    <w:p w14:paraId="65310D5E" w14:textId="77777777" w:rsidR="00616142" w:rsidRPr="00982799" w:rsidRDefault="00616142" w:rsidP="00067D23">
      <w:pPr>
        <w:pStyle w:val="Ttulo4"/>
        <w:rPr>
          <w:sz w:val="22"/>
          <w:szCs w:val="22"/>
          <w:lang w:val="es-DO" w:eastAsia="es-DO"/>
        </w:rPr>
      </w:pPr>
      <w:bookmarkStart w:id="20" w:name="_Toc232518435"/>
      <w:r w:rsidRPr="00982799">
        <w:rPr>
          <w:sz w:val="22"/>
          <w:szCs w:val="22"/>
          <w:lang w:val="es-DO"/>
        </w:rPr>
        <w:lastRenderedPageBreak/>
        <w:t>2.5.2.1 Evidencias mínimas por tipo de verificación</w:t>
      </w:r>
      <w:bookmarkEnd w:id="20"/>
    </w:p>
    <w:p w14:paraId="70A0C18C" w14:textId="77777777" w:rsidR="00616142" w:rsidRPr="00E143BF" w:rsidRDefault="00616142">
      <w:pPr>
        <w:spacing w:after="120" w:line="240" w:lineRule="auto"/>
        <w:jc w:val="both"/>
        <w:rPr>
          <w:lang w:val="es-DO" w:eastAsia="es-DO"/>
        </w:rPr>
      </w:pPr>
      <w:r w:rsidRPr="00E143BF">
        <w:rPr>
          <w:rFonts w:ascii="Times New Roman" w:hAnsi="Times New Roman"/>
          <w:color w:val="000000"/>
          <w:lang w:val="es-DO"/>
        </w:rPr>
        <w:t>Sin perjuicio de lo establecido de manera específica en el Protocolo de Verificación vigente para cada IVD, toda conclusión de verificación deberá sustentarse en evidencia suficiente, pertinente, verificable y trazable. Según la naturaleza del indicador y del procedimiento aplicado, las evidencias podrán incluir, entre otras, registros administrativos, reportes emitidos por sistemas de información institucionales, bases de datos operativas o comerciales, actas, resoluciones, informes internos, documentos aprobatorios, fichas de campo, formularios de levantamiento de información, fotografías de respaldo, registros georreferenciados, entrevistas o confirmaciones con personal responsable, e inspección física de infraestructura, instalaciones, muestras o sistemas de información. La AVI deberá documentar en sus productos la relación entre cada hallazgo y la evidencia que lo respalda, de forma tal que un tercero competente pueda comprender el procedimiento aplicado, verificar la fuente utilizada y reconstruir razonablemente el proceso que condujo a la conclusión reportada.</w:t>
      </w:r>
    </w:p>
    <w:p w14:paraId="3CEED2AC" w14:textId="77777777" w:rsidR="00B3056A" w:rsidRPr="00E143BF" w:rsidRDefault="00B3056A" w:rsidP="004201F1">
      <w:pPr>
        <w:pStyle w:val="Ttulo3"/>
        <w:rPr>
          <w:rFonts w:eastAsia="Times New Roman"/>
          <w:lang w:val="es-DO"/>
        </w:rPr>
      </w:pPr>
      <w:bookmarkStart w:id="21" w:name="_Toc232518436"/>
      <w:r w:rsidRPr="00E143BF">
        <w:rPr>
          <w:rFonts w:eastAsia="Times New Roman"/>
          <w:lang w:val="es-DO"/>
        </w:rPr>
        <w:t>2.5.3 Metodología de muestreo</w:t>
      </w:r>
      <w:bookmarkEnd w:id="21"/>
    </w:p>
    <w:p w14:paraId="0B5FB8F7" w14:textId="186BC38E" w:rsidR="00B3056A" w:rsidRPr="00E143BF" w:rsidRDefault="00B3056A" w:rsidP="00B3056A">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 xml:space="preserve">En los casos en que deba verificarse el cumplimiento sobre una muestra representativa del universo informado (N), el tamaño (n) de la muestra se calculará según lo indicado en el </w:t>
      </w:r>
      <w:r w:rsidRPr="00E143BF">
        <w:rPr>
          <w:rFonts w:ascii="Times New Roman" w:eastAsia="Times New Roman" w:hAnsi="Times New Roman" w:cs="Times New Roman"/>
          <w:kern w:val="0"/>
          <w:u w:val="single"/>
          <w:lang w:val="es-DO"/>
          <w14:ligatures w14:val="none"/>
        </w:rPr>
        <w:t>Anexo 4</w:t>
      </w:r>
      <w:r w:rsidRPr="00E143BF">
        <w:rPr>
          <w:rFonts w:ascii="Times New Roman" w:eastAsia="Times New Roman" w:hAnsi="Times New Roman" w:cs="Times New Roman"/>
          <w:kern w:val="0"/>
          <w:lang w:val="es-DO"/>
          <w14:ligatures w14:val="none"/>
        </w:rPr>
        <w:t xml:space="preserve"> del presente documento, con un margen de error de ±5% y un nivel de confianza del 95%. Luego del primer proceso de verificación, si el porcentaje de cumplimiento en la muestra supera el 70%, el tamaño de la muestra se reducirá en ciclos subsiguientes conforme a los parámetros estadísticos del Protocolo. La metodología de muestreo aplicada deberá quedar documentada en el IVR, incluyendo el procedimiento de selección de la muestra y los resultados obtenidos.</w:t>
      </w:r>
    </w:p>
    <w:p w14:paraId="72478DDB" w14:textId="77777777" w:rsidR="00B3056A" w:rsidRPr="00E143BF" w:rsidRDefault="00B3056A" w:rsidP="004201F1">
      <w:pPr>
        <w:pStyle w:val="Ttulo3"/>
        <w:rPr>
          <w:rFonts w:eastAsia="Times New Roman"/>
          <w:lang w:val="es-DO"/>
        </w:rPr>
      </w:pPr>
      <w:bookmarkStart w:id="22" w:name="_Toc232518437"/>
      <w:r w:rsidRPr="00E143BF">
        <w:rPr>
          <w:rFonts w:eastAsia="Times New Roman"/>
          <w:lang w:val="es-DO"/>
        </w:rPr>
        <w:t>2.5.4 Aseguramiento de la calidad</w:t>
      </w:r>
      <w:bookmarkEnd w:id="22"/>
    </w:p>
    <w:p w14:paraId="3E19F841" w14:textId="77777777" w:rsidR="00B3056A" w:rsidRPr="00E143BF" w:rsidRDefault="00B3056A" w:rsidP="00B3056A">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La AVI deberá implementar mecanismos internos de control de calidad durante todo el proceso de verificación. Estos mecanismos deberán estar descritos en el Plan de Trabajo (Producto 1) e incluir como mínimo:</w:t>
      </w:r>
    </w:p>
    <w:p w14:paraId="0555AC76" w14:textId="77777777" w:rsidR="00B3056A" w:rsidRPr="00E143BF" w:rsidRDefault="00B3056A" w:rsidP="00B3056A">
      <w:pPr>
        <w:numPr>
          <w:ilvl w:val="0"/>
          <w:numId w:val="5"/>
        </w:num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Rúbricas internas de evaluación por IVD que garanticen consistencia en la aplicación de criterios entre diferentes miembros del equipo.</w:t>
      </w:r>
    </w:p>
    <w:p w14:paraId="42C5CBFC" w14:textId="77777777" w:rsidR="00B3056A" w:rsidRPr="00E143BF" w:rsidRDefault="00B3056A" w:rsidP="00B3056A">
      <w:pPr>
        <w:numPr>
          <w:ilvl w:val="0"/>
          <w:numId w:val="5"/>
        </w:num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Protocolos de documentación de evidencias que aseguren la trazabilidad de cada hallazgo desde la recopilación en campo hasta el IVR final.</w:t>
      </w:r>
    </w:p>
    <w:p w14:paraId="392F6753" w14:textId="77777777" w:rsidR="00B3056A" w:rsidRPr="00E143BF" w:rsidRDefault="00B3056A" w:rsidP="00B3056A">
      <w:pPr>
        <w:numPr>
          <w:ilvl w:val="0"/>
          <w:numId w:val="5"/>
        </w:num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Mecanismos de revisión interna de los borradores del IVR antes de su presentación a la UGCP, incluyendo control cruzado entre especialistas.</w:t>
      </w:r>
    </w:p>
    <w:p w14:paraId="6A9BC0C1" w14:textId="77777777" w:rsidR="00B3056A" w:rsidRPr="00E143BF" w:rsidRDefault="00B3056A" w:rsidP="00B3056A">
      <w:pPr>
        <w:numPr>
          <w:ilvl w:val="0"/>
          <w:numId w:val="5"/>
        </w:num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Protocolo de resolución de discrepancias internas del equipo antes de la presentación de conclusiones a la UGCP.</w:t>
      </w:r>
    </w:p>
    <w:p w14:paraId="4118D8BA" w14:textId="77777777" w:rsidR="004B059F" w:rsidRPr="00E143BF" w:rsidRDefault="004B059F" w:rsidP="00B3056A">
      <w:pPr>
        <w:spacing w:after="0" w:line="240" w:lineRule="auto"/>
        <w:jc w:val="both"/>
        <w:rPr>
          <w:rFonts w:ascii="Times New Roman" w:eastAsia="Times New Roman" w:hAnsi="Times New Roman" w:cs="Times New Roman"/>
          <w:kern w:val="0"/>
          <w:lang w:val="es-DO"/>
          <w14:ligatures w14:val="none"/>
        </w:rPr>
      </w:pPr>
    </w:p>
    <w:p w14:paraId="1F661F24" w14:textId="26196210" w:rsidR="00B3056A" w:rsidRPr="00E143BF" w:rsidRDefault="00B3056A" w:rsidP="00C24158">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La AVI deberá mantener un registro actualizado de todas las actividades de verificación realizadas, los hallazgos identificados y las decisiones técnicas adoptadas durante cada ciclo. Este registro deberá estar disponible para consulta por parte de la UGCP o el Banco Mundial en cualquier momento durante la vigencia del contrato.</w:t>
      </w:r>
    </w:p>
    <w:p w14:paraId="2BC5648C" w14:textId="1DA61AC2" w:rsidR="00B3056A" w:rsidRPr="00E143BF" w:rsidRDefault="71740698" w:rsidP="004201F1">
      <w:pPr>
        <w:pStyle w:val="Ttulo3"/>
        <w:rPr>
          <w:rFonts w:eastAsia="Times New Roman"/>
          <w:lang w:val="es-DO"/>
        </w:rPr>
      </w:pPr>
      <w:bookmarkStart w:id="23" w:name="_Toc232518438"/>
      <w:r w:rsidRPr="23EAEE9D">
        <w:rPr>
          <w:rFonts w:eastAsia="Times New Roman"/>
          <w:lang w:val="es-DO"/>
        </w:rPr>
        <w:t xml:space="preserve">2.5.5 Proceso de </w:t>
      </w:r>
      <w:r w:rsidR="0081048E">
        <w:rPr>
          <w:rFonts w:eastAsia="Times New Roman"/>
          <w:lang w:val="es-DO"/>
        </w:rPr>
        <w:t>E</w:t>
      </w:r>
      <w:r w:rsidR="0081048E" w:rsidRPr="23EAEE9D">
        <w:rPr>
          <w:rFonts w:eastAsia="Times New Roman"/>
          <w:lang w:val="es-DO"/>
        </w:rPr>
        <w:t>valuación</w:t>
      </w:r>
      <w:r w:rsidR="0081048E">
        <w:rPr>
          <w:rFonts w:eastAsia="Times New Roman"/>
          <w:lang w:val="es-DO"/>
        </w:rPr>
        <w:t xml:space="preserve"> Anual de Logros (EAL)</w:t>
      </w:r>
      <w:r w:rsidR="00346BA0">
        <w:rPr>
          <w:rFonts w:eastAsia="Times New Roman"/>
          <w:lang w:val="es-DO"/>
        </w:rPr>
        <w:t xml:space="preserve"> </w:t>
      </w:r>
      <w:r w:rsidR="00104863">
        <w:rPr>
          <w:rFonts w:eastAsia="Times New Roman"/>
          <w:lang w:val="es-DO"/>
        </w:rPr>
        <w:t xml:space="preserve">para verificación de </w:t>
      </w:r>
      <w:proofErr w:type="spellStart"/>
      <w:r w:rsidR="00104863">
        <w:rPr>
          <w:rFonts w:eastAsia="Times New Roman"/>
          <w:lang w:val="es-DO"/>
        </w:rPr>
        <w:t>IVDs</w:t>
      </w:r>
      <w:bookmarkEnd w:id="23"/>
      <w:proofErr w:type="spellEnd"/>
    </w:p>
    <w:p w14:paraId="4EAF18BD" w14:textId="77777777" w:rsidR="00B3056A" w:rsidRPr="00E143BF" w:rsidRDefault="00B3056A" w:rsidP="00B3056A">
      <w:pPr>
        <w:spacing w:before="240"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Una vez finalizado cada período de desempeño del Programa, los prestadores prepararán un Informe Preliminar de Monitoreo de Resultados que entregarán a la UGCP. Esta confeccionará el Informe de Monitoreo de Resultados Consolidado (IMR), incluyendo los valores de los RVD, que entregará a la AVI y al Banco Mundial junto con la evidencia y documentación en forma física o digital.</w:t>
      </w:r>
    </w:p>
    <w:p w14:paraId="2E54E83F" w14:textId="31EC9056" w:rsidR="00B3056A" w:rsidRPr="00E143BF" w:rsidRDefault="00B3056A" w:rsidP="00B3056A">
      <w:pPr>
        <w:spacing w:before="240"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 xml:space="preserve">Dado el estado actual del Programa al momento de inicio de esta consultoría, la AVI recibirá simultáneamente los IMR correspondientes a los Años 2 y 3 (períodos 2024 y 2025), consolidados por la UGCP en un único paquete documental. La AVI deberá planificar su estrategia de verificación </w:t>
      </w:r>
      <w:r w:rsidRPr="00E143BF">
        <w:rPr>
          <w:rFonts w:ascii="Times New Roman" w:eastAsia="Times New Roman" w:hAnsi="Times New Roman" w:cs="Times New Roman"/>
          <w:kern w:val="0"/>
          <w:lang w:val="es-DO"/>
          <w14:ligatures w14:val="none"/>
        </w:rPr>
        <w:lastRenderedPageBreak/>
        <w:t>considerando esta acumulación como condición de partida, estableciendo en su Plan de Trabajo el orden de prioridad y la secuencia de verificación.</w:t>
      </w:r>
    </w:p>
    <w:p w14:paraId="0A5E8DB6" w14:textId="77777777" w:rsidR="00B3056A" w:rsidRPr="00E143BF" w:rsidRDefault="00B3056A" w:rsidP="00B3056A">
      <w:pPr>
        <w:spacing w:before="240"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En todos los casos, la AVI revisará la documentación recibida, solicitará cualquier información adicional que considere necesaria y realizará las verificaciones que correspondan. Confirmará o realizará salvedades a lo informado por la UGCP, presentando sus conclusiones en la versión preliminar del IVR correspondiente, dando a los prestadores oportunidad de rectificar o justificar los valores informados dentro del plazo establecido en el cronograma de la EAL.</w:t>
      </w:r>
      <w:r w:rsidRPr="00E143BF">
        <w:rPr>
          <w:rFonts w:ascii="Times New Roman" w:eastAsia="Times New Roman" w:hAnsi="Times New Roman" w:cs="Times New Roman"/>
          <w:kern w:val="0"/>
          <w:vertAlign w:val="superscript"/>
          <w:lang w:val="es-DO"/>
          <w14:ligatures w14:val="none"/>
        </w:rPr>
        <w:footnoteReference w:id="2"/>
      </w:r>
    </w:p>
    <w:p w14:paraId="686F23E8" w14:textId="266BDD67" w:rsidR="00B3056A" w:rsidRPr="00E143BF" w:rsidRDefault="00B3056A" w:rsidP="00B3056A">
      <w:pPr>
        <w:spacing w:before="240"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 xml:space="preserve">Para la verificación acumulada de los Años 2 y 3, la AVI producirá un único IVR Consolidado que cubrirá los </w:t>
      </w:r>
      <w:r w:rsidR="7FD1DB65" w:rsidRPr="00E143BF">
        <w:rPr>
          <w:rFonts w:ascii="Times New Roman" w:eastAsia="Times New Roman" w:hAnsi="Times New Roman" w:cs="Times New Roman"/>
          <w:kern w:val="0"/>
          <w:lang w:val="es-DO"/>
          <w14:ligatures w14:val="none"/>
        </w:rPr>
        <w:t xml:space="preserve">dos </w:t>
      </w:r>
      <w:r w:rsidRPr="00E143BF">
        <w:rPr>
          <w:rFonts w:ascii="Times New Roman" w:eastAsia="Times New Roman" w:hAnsi="Times New Roman" w:cs="Times New Roman"/>
          <w:kern w:val="0"/>
          <w:lang w:val="es-DO"/>
          <w14:ligatures w14:val="none"/>
        </w:rPr>
        <w:t>períodos de forma integrada, mostrando los resultados de verificación por año, IVD y prestador</w:t>
      </w:r>
      <w:r w:rsidR="2C7E857E" w:rsidRPr="00E143BF">
        <w:rPr>
          <w:rFonts w:ascii="Times New Roman" w:eastAsia="Times New Roman" w:hAnsi="Times New Roman" w:cs="Times New Roman"/>
          <w:kern w:val="0"/>
          <w:lang w:val="es-DO"/>
          <w14:ligatures w14:val="none"/>
        </w:rPr>
        <w:t>. La UGCP entregará a la AVI el informe de verificación de resultados del Año 1</w:t>
      </w:r>
      <w:r w:rsidR="16E97456" w:rsidRPr="00E143BF">
        <w:rPr>
          <w:rFonts w:ascii="Times New Roman" w:eastAsia="Times New Roman" w:hAnsi="Times New Roman" w:cs="Times New Roman"/>
          <w:kern w:val="0"/>
          <w:lang w:val="es-DO"/>
          <w14:ligatures w14:val="none"/>
        </w:rPr>
        <w:t xml:space="preserve"> para que la A</w:t>
      </w:r>
      <w:r w:rsidR="2C7E857E" w:rsidRPr="00E143BF">
        <w:rPr>
          <w:rFonts w:ascii="Times New Roman" w:eastAsia="Times New Roman" w:hAnsi="Times New Roman" w:cs="Times New Roman"/>
          <w:kern w:val="0"/>
          <w:lang w:val="es-DO"/>
          <w14:ligatures w14:val="none"/>
        </w:rPr>
        <w:t xml:space="preserve">VI </w:t>
      </w:r>
      <w:r w:rsidR="7B87D2A2" w:rsidRPr="00E143BF">
        <w:rPr>
          <w:rFonts w:ascii="Times New Roman" w:eastAsia="Times New Roman" w:hAnsi="Times New Roman" w:cs="Times New Roman"/>
          <w:kern w:val="0"/>
          <w:lang w:val="es-DO"/>
          <w14:ligatures w14:val="none"/>
        </w:rPr>
        <w:t xml:space="preserve">pueda </w:t>
      </w:r>
      <w:r w:rsidR="2C7E857E" w:rsidRPr="00E143BF">
        <w:rPr>
          <w:rFonts w:ascii="Times New Roman" w:eastAsia="Times New Roman" w:hAnsi="Times New Roman" w:cs="Times New Roman"/>
          <w:kern w:val="0"/>
          <w:lang w:val="es-DO"/>
          <w14:ligatures w14:val="none"/>
        </w:rPr>
        <w:t>incluir</w:t>
      </w:r>
      <w:r w:rsidR="25A61758" w:rsidRPr="00E143BF">
        <w:rPr>
          <w:rFonts w:ascii="Times New Roman" w:eastAsia="Times New Roman" w:hAnsi="Times New Roman" w:cs="Times New Roman"/>
          <w:kern w:val="0"/>
          <w:lang w:val="es-DO"/>
          <w14:ligatures w14:val="none"/>
        </w:rPr>
        <w:t xml:space="preserve"> en su IVR un análisis de </w:t>
      </w:r>
      <w:r w:rsidRPr="00E143BF">
        <w:rPr>
          <w:rFonts w:ascii="Times New Roman" w:eastAsia="Times New Roman" w:hAnsi="Times New Roman" w:cs="Times New Roman"/>
          <w:kern w:val="0"/>
          <w:lang w:val="es-DO"/>
          <w14:ligatures w14:val="none"/>
        </w:rPr>
        <w:t>la evolución del desempeño a lo largo de los tres ciclos. Para el Año 4 en adelante, cada ciclo producirá su propio IVR independiente</w:t>
      </w:r>
      <w:r w:rsidR="5A629DCC" w:rsidRPr="00E143BF">
        <w:rPr>
          <w:rFonts w:ascii="Times New Roman" w:eastAsia="Times New Roman" w:hAnsi="Times New Roman" w:cs="Times New Roman"/>
          <w:kern w:val="0"/>
          <w:lang w:val="es-DO"/>
          <w14:ligatures w14:val="none"/>
        </w:rPr>
        <w:t xml:space="preserve"> que, además de la verificación de los resultados, seguirá incluyendo el </w:t>
      </w:r>
      <w:r w:rsidR="01FC5E1F" w:rsidRPr="00E143BF">
        <w:rPr>
          <w:rFonts w:ascii="Times New Roman" w:eastAsia="Times New Roman" w:hAnsi="Times New Roman" w:cs="Times New Roman"/>
          <w:lang w:val="es-DO"/>
        </w:rPr>
        <w:t>análisis de la evolución del desempeño a lo largo de los ciclos, desde el inicio hasta la fecha de corte de cada IMR</w:t>
      </w:r>
      <w:r w:rsidRPr="00E143BF">
        <w:rPr>
          <w:rFonts w:ascii="Times New Roman" w:eastAsia="Times New Roman" w:hAnsi="Times New Roman" w:cs="Times New Roman"/>
          <w:kern w:val="0"/>
          <w:lang w:val="es-DO"/>
          <w14:ligatures w14:val="none"/>
        </w:rPr>
        <w:t>.</w:t>
      </w:r>
      <w:r w:rsidR="00BE0709">
        <w:rPr>
          <w:rFonts w:ascii="Times New Roman" w:eastAsia="Times New Roman" w:hAnsi="Times New Roman" w:cs="Times New Roman"/>
          <w:kern w:val="0"/>
          <w:lang w:val="es-DO"/>
          <w14:ligatures w14:val="none"/>
        </w:rPr>
        <w:t xml:space="preserve"> </w:t>
      </w:r>
    </w:p>
    <w:p w14:paraId="0AC15C3E" w14:textId="01F306D0" w:rsidR="00B3056A" w:rsidRPr="00E143BF" w:rsidRDefault="00B3056A" w:rsidP="00B3056A">
      <w:pPr>
        <w:spacing w:before="240"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 xml:space="preserve">Finalmente, la AVI remitirá la versión final de su IVR a la UGCP junto con su evaluación del monto </w:t>
      </w:r>
      <w:r w:rsidR="001F2278" w:rsidRPr="00E143BF">
        <w:rPr>
          <w:rFonts w:ascii="Times New Roman" w:eastAsia="Times New Roman" w:hAnsi="Times New Roman" w:cs="Times New Roman"/>
          <w:lang w:val="es-DO"/>
        </w:rPr>
        <w:t xml:space="preserve">elegible </w:t>
      </w:r>
      <w:r w:rsidR="038500F3" w:rsidRPr="00E143BF">
        <w:rPr>
          <w:rFonts w:ascii="Times New Roman" w:eastAsia="Times New Roman" w:hAnsi="Times New Roman" w:cs="Times New Roman"/>
          <w:lang w:val="es-DO"/>
        </w:rPr>
        <w:t>par</w:t>
      </w:r>
      <w:r w:rsidR="001F2278" w:rsidRPr="00E143BF">
        <w:rPr>
          <w:rFonts w:ascii="Times New Roman" w:eastAsia="Times New Roman" w:hAnsi="Times New Roman" w:cs="Times New Roman"/>
          <w:lang w:val="es-DO"/>
        </w:rPr>
        <w:t xml:space="preserve">a solicitar </w:t>
      </w:r>
      <w:r w:rsidR="29F54FD8" w:rsidRPr="00E143BF">
        <w:rPr>
          <w:rFonts w:ascii="Times New Roman" w:eastAsia="Times New Roman" w:hAnsi="Times New Roman" w:cs="Times New Roman"/>
          <w:lang w:val="es-DO"/>
        </w:rPr>
        <w:t xml:space="preserve">desembolso al BM, </w:t>
      </w:r>
      <w:r w:rsidR="00F255DD" w:rsidRPr="00E143BF">
        <w:rPr>
          <w:rFonts w:ascii="Times New Roman" w:eastAsia="Times New Roman" w:hAnsi="Times New Roman" w:cs="Times New Roman"/>
          <w:lang w:val="es-DO"/>
        </w:rPr>
        <w:t>desglosado</w:t>
      </w:r>
      <w:r w:rsidRPr="00E143BF">
        <w:rPr>
          <w:rFonts w:ascii="Times New Roman" w:eastAsia="Times New Roman" w:hAnsi="Times New Roman" w:cs="Times New Roman"/>
          <w:kern w:val="0"/>
          <w:lang w:val="es-DO"/>
          <w14:ligatures w14:val="none"/>
        </w:rPr>
        <w:t xml:space="preserve"> </w:t>
      </w:r>
      <w:r w:rsidR="00F255DD" w:rsidRPr="00E143BF">
        <w:rPr>
          <w:rFonts w:ascii="Times New Roman" w:eastAsia="Times New Roman" w:hAnsi="Times New Roman" w:cs="Times New Roman"/>
          <w:lang w:val="es-DO"/>
        </w:rPr>
        <w:t>por IVD,</w:t>
      </w:r>
      <w:r w:rsidRPr="00E143BF">
        <w:rPr>
          <w:rFonts w:ascii="Times New Roman" w:eastAsia="Times New Roman" w:hAnsi="Times New Roman" w:cs="Times New Roman"/>
          <w:lang w:val="es-DO"/>
        </w:rPr>
        <w:t xml:space="preserve"> </w:t>
      </w:r>
      <w:r w:rsidRPr="00E143BF">
        <w:rPr>
          <w:rFonts w:ascii="Times New Roman" w:eastAsia="Times New Roman" w:hAnsi="Times New Roman" w:cs="Times New Roman"/>
          <w:kern w:val="0"/>
          <w:lang w:val="es-DO"/>
          <w14:ligatures w14:val="none"/>
        </w:rPr>
        <w:t xml:space="preserve">por año </w:t>
      </w:r>
      <w:r w:rsidR="39C149AE" w:rsidRPr="00E143BF">
        <w:rPr>
          <w:rFonts w:ascii="Times New Roman" w:eastAsia="Times New Roman" w:hAnsi="Times New Roman" w:cs="Times New Roman"/>
          <w:kern w:val="0"/>
          <w:lang w:val="es-DO"/>
          <w14:ligatures w14:val="none"/>
        </w:rPr>
        <w:t xml:space="preserve">(para el primer IVR) </w:t>
      </w:r>
      <w:r w:rsidRPr="00E143BF">
        <w:rPr>
          <w:rFonts w:ascii="Times New Roman" w:eastAsia="Times New Roman" w:hAnsi="Times New Roman" w:cs="Times New Roman"/>
          <w:kern w:val="0"/>
          <w:lang w:val="es-DO"/>
          <w14:ligatures w14:val="none"/>
        </w:rPr>
        <w:t xml:space="preserve">y por prestador. La UGCP remitirá la versión final del IVR y la valoración de los resultados al Banco Mundial para su revisión </w:t>
      </w:r>
      <w:r w:rsidR="00CC3DBE" w:rsidRPr="00E143BF">
        <w:rPr>
          <w:rFonts w:ascii="Times New Roman" w:eastAsia="Times New Roman" w:hAnsi="Times New Roman" w:cs="Times New Roman"/>
          <w:lang w:val="es-DO"/>
        </w:rPr>
        <w:t>y validación</w:t>
      </w:r>
      <w:r w:rsidRPr="00E143BF">
        <w:rPr>
          <w:rFonts w:ascii="Times New Roman" w:eastAsia="Times New Roman" w:hAnsi="Times New Roman" w:cs="Times New Roman"/>
          <w:kern w:val="0"/>
          <w:lang w:val="es-DO"/>
          <w14:ligatures w14:val="none"/>
        </w:rPr>
        <w:t xml:space="preserve">. </w:t>
      </w:r>
      <w:r w:rsidR="00CC3DBE" w:rsidRPr="00E143BF">
        <w:rPr>
          <w:rFonts w:ascii="Times New Roman" w:eastAsia="Times New Roman" w:hAnsi="Times New Roman" w:cs="Times New Roman"/>
          <w:lang w:val="es-DO"/>
        </w:rPr>
        <w:t xml:space="preserve">Una vez validada, la UGCP solicitará </w:t>
      </w:r>
      <w:r w:rsidR="00452CC5" w:rsidRPr="00E143BF">
        <w:rPr>
          <w:rFonts w:ascii="Times New Roman" w:eastAsia="Times New Roman" w:hAnsi="Times New Roman" w:cs="Times New Roman"/>
          <w:lang w:val="es-DO"/>
        </w:rPr>
        <w:t>el desembolso correspondiente.</w:t>
      </w:r>
      <w:r w:rsidRPr="00E143BF">
        <w:rPr>
          <w:rFonts w:ascii="Times New Roman" w:eastAsia="Times New Roman" w:hAnsi="Times New Roman" w:cs="Times New Roman"/>
          <w:lang w:val="es-DO"/>
        </w:rPr>
        <w:t xml:space="preserve"> </w:t>
      </w:r>
      <w:r w:rsidRPr="00E143BF">
        <w:rPr>
          <w:rFonts w:ascii="Times New Roman" w:eastAsia="Times New Roman" w:hAnsi="Times New Roman" w:cs="Times New Roman"/>
          <w:kern w:val="0"/>
          <w:lang w:val="es-DO"/>
          <w14:ligatures w14:val="none"/>
        </w:rPr>
        <w:t>El IVR final será publicado en el sitio web del Ministerio de Hacienda y Economía.</w:t>
      </w:r>
    </w:p>
    <w:p w14:paraId="36FC6BA6" w14:textId="77777777" w:rsidR="00B3056A" w:rsidRPr="00E143BF" w:rsidRDefault="00B3056A" w:rsidP="004201F1">
      <w:pPr>
        <w:pStyle w:val="Ttulo3"/>
        <w:rPr>
          <w:rFonts w:eastAsia="Times New Roman"/>
          <w:lang w:val="es-DO"/>
        </w:rPr>
      </w:pPr>
      <w:bookmarkStart w:id="24" w:name="_Toc232518439"/>
      <w:r w:rsidRPr="00E143BF">
        <w:rPr>
          <w:rFonts w:eastAsia="Times New Roman"/>
          <w:lang w:val="es-DO"/>
        </w:rPr>
        <w:t>2.5.6 Mecanismo de consultas técnicas durante la verificación</w:t>
      </w:r>
      <w:bookmarkEnd w:id="24"/>
    </w:p>
    <w:p w14:paraId="0CBA90D5" w14:textId="6A04A213" w:rsidR="00B3056A" w:rsidRPr="00E143BF" w:rsidRDefault="00B3056A" w:rsidP="00B3056A">
      <w:pPr>
        <w:spacing w:before="240" w:after="8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 xml:space="preserve">La AVI podrá formular consultas técnicas a la UGCP durante el proceso de verificación cuando identifique aspectos no cubiertos o ambiguos en el Protocolo de Verificación. Las consultas deberán formularse por escrito y la UGCP deberá </w:t>
      </w:r>
      <w:r w:rsidR="00647E47" w:rsidRPr="00C24158">
        <w:rPr>
          <w:rFonts w:ascii="Times New Roman" w:eastAsia="Times New Roman" w:hAnsi="Times New Roman" w:cs="Times New Roman"/>
          <w:kern w:val="0"/>
          <w:lang w:val="es-DO"/>
          <w14:ligatures w14:val="none"/>
        </w:rPr>
        <w:t>presentar un borrador de respuesta al Banco</w:t>
      </w:r>
      <w:r w:rsidRPr="00E143BF">
        <w:rPr>
          <w:rFonts w:ascii="Times New Roman" w:eastAsia="Times New Roman" w:hAnsi="Times New Roman" w:cs="Times New Roman"/>
          <w:kern w:val="0"/>
          <w:lang w:val="es-DO"/>
          <w14:ligatures w14:val="none"/>
        </w:rPr>
        <w:t xml:space="preserve"> dentro de los </w:t>
      </w:r>
      <w:r w:rsidRPr="00E143BF">
        <w:rPr>
          <w:rFonts w:ascii="Times New Roman" w:eastAsia="Times New Roman" w:hAnsi="Times New Roman" w:cs="Times New Roman"/>
          <w:b/>
          <w:bCs/>
          <w:kern w:val="0"/>
          <w:lang w:val="es-DO"/>
          <w14:ligatures w14:val="none"/>
        </w:rPr>
        <w:t>5 días hábiles</w:t>
      </w:r>
      <w:r w:rsidRPr="00E143BF">
        <w:rPr>
          <w:rFonts w:ascii="Times New Roman" w:eastAsia="Times New Roman" w:hAnsi="Times New Roman" w:cs="Times New Roman"/>
          <w:kern w:val="0"/>
          <w:lang w:val="es-DO"/>
          <w14:ligatures w14:val="none"/>
        </w:rPr>
        <w:t xml:space="preserve"> siguientes a su recepción. Las consultas y sus respuestas quedarán registradas como parte del expediente de cada ciclo de verificación.</w:t>
      </w:r>
    </w:p>
    <w:p w14:paraId="6C52E077" w14:textId="0B8DE923" w:rsidR="00B3056A" w:rsidRPr="00E143BF" w:rsidRDefault="00B3056A" w:rsidP="007B7ADE">
      <w:pPr>
        <w:pStyle w:val="Ttulo1"/>
        <w:rPr>
          <w:rFonts w:eastAsia="Times New Roman"/>
          <w:lang w:val="es-DO"/>
        </w:rPr>
      </w:pPr>
      <w:bookmarkStart w:id="25" w:name="_Toc232518440"/>
      <w:r w:rsidRPr="00E143BF">
        <w:rPr>
          <w:rFonts w:eastAsia="Times New Roman"/>
          <w:lang w:val="es-DO"/>
        </w:rPr>
        <w:t xml:space="preserve">3. </w:t>
      </w:r>
      <w:r w:rsidR="00936C17" w:rsidRPr="00936C17">
        <w:rPr>
          <w:rFonts w:eastAsia="Times New Roman"/>
          <w:lang w:val="es-DO"/>
        </w:rPr>
        <w:t>Requisitos para la firma consultora</w:t>
      </w:r>
      <w:bookmarkEnd w:id="25"/>
    </w:p>
    <w:p w14:paraId="132149EF" w14:textId="77777777" w:rsidR="008811A4" w:rsidRPr="008811A4" w:rsidRDefault="008811A4" w:rsidP="008811A4">
      <w:pPr>
        <w:spacing w:before="240" w:line="240" w:lineRule="auto"/>
        <w:jc w:val="both"/>
        <w:outlineLvl w:val="0"/>
        <w:rPr>
          <w:rFonts w:ascii="Times New Roman" w:eastAsia="Times New Roman" w:hAnsi="Times New Roman" w:cs="Times New Roman"/>
          <w:color w:val="000000"/>
          <w:kern w:val="0"/>
          <w:lang w:val="es-ES"/>
          <w14:ligatures w14:val="none"/>
        </w:rPr>
      </w:pPr>
      <w:r w:rsidRPr="008811A4">
        <w:rPr>
          <w:rFonts w:ascii="Times New Roman" w:eastAsia="Times New Roman" w:hAnsi="Times New Roman" w:cs="Times New Roman"/>
          <w:color w:val="000000"/>
          <w:kern w:val="0"/>
          <w:lang w:val="es-ES"/>
          <w14:ligatures w14:val="none"/>
        </w:rPr>
        <w:t>El presente proceso de contratación se llevará a cabo mediante el método de Selección Basada en las Calificaciones de Consultores (SCC), de conformidad con las Regulaciones de Adquisiciones del Banco Mundial. El Contratante solicitará a las firmas que presenten Expresiones de Interés (</w:t>
      </w:r>
      <w:proofErr w:type="spellStart"/>
      <w:r w:rsidRPr="008811A4">
        <w:rPr>
          <w:rFonts w:ascii="Times New Roman" w:eastAsia="Times New Roman" w:hAnsi="Times New Roman" w:cs="Times New Roman"/>
          <w:color w:val="000000"/>
          <w:kern w:val="0"/>
          <w:lang w:val="es-ES"/>
          <w14:ligatures w14:val="none"/>
        </w:rPr>
        <w:t>EoI</w:t>
      </w:r>
      <w:proofErr w:type="spellEnd"/>
      <w:r w:rsidRPr="008811A4">
        <w:rPr>
          <w:rFonts w:ascii="Times New Roman" w:eastAsia="Times New Roman" w:hAnsi="Times New Roman" w:cs="Times New Roman"/>
          <w:color w:val="000000"/>
          <w:kern w:val="0"/>
          <w:lang w:val="es-ES"/>
          <w14:ligatures w14:val="none"/>
        </w:rPr>
        <w:t xml:space="preserve">) con información sobre su experiencia y calificaciones relevantes para el trabajo. </w:t>
      </w:r>
    </w:p>
    <w:p w14:paraId="7F1E19DB" w14:textId="529E1135" w:rsidR="008811A4" w:rsidRPr="008811A4" w:rsidRDefault="0DC38EF5" w:rsidP="008811A4">
      <w:pPr>
        <w:spacing w:before="240" w:line="240" w:lineRule="auto"/>
        <w:jc w:val="both"/>
        <w:outlineLvl w:val="0"/>
        <w:rPr>
          <w:rFonts w:ascii="Times New Roman" w:eastAsia="Times New Roman" w:hAnsi="Times New Roman" w:cs="Times New Roman"/>
          <w:color w:val="000000"/>
          <w:kern w:val="0"/>
          <w:lang w:val="es-ES"/>
          <w14:ligatures w14:val="none"/>
        </w:rPr>
      </w:pPr>
      <w:r w:rsidRPr="008811A4">
        <w:rPr>
          <w:rFonts w:ascii="Times New Roman" w:eastAsia="Times New Roman" w:hAnsi="Times New Roman" w:cs="Times New Roman"/>
          <w:color w:val="000000"/>
          <w:kern w:val="0"/>
          <w:lang w:val="es-ES"/>
          <w14:ligatures w14:val="none"/>
        </w:rPr>
        <w:t xml:space="preserve"> En el caso de este proceso, se invitará una (1) firma a presentar propuesta técnica y financiera </w:t>
      </w:r>
      <w:r w:rsidR="05FA5514" w:rsidRPr="008811A4">
        <w:rPr>
          <w:rFonts w:ascii="Times New Roman" w:eastAsia="Times New Roman" w:hAnsi="Times New Roman" w:cs="Times New Roman"/>
          <w:color w:val="000000"/>
          <w:kern w:val="0"/>
          <w:lang w:val="es-ES"/>
          <w14:ligatures w14:val="none"/>
        </w:rPr>
        <w:t xml:space="preserve">utilizando el documento </w:t>
      </w:r>
      <w:r w:rsidR="66FD999C" w:rsidRPr="008811A4">
        <w:rPr>
          <w:rFonts w:ascii="Times New Roman" w:eastAsia="Times New Roman" w:hAnsi="Times New Roman" w:cs="Times New Roman"/>
          <w:color w:val="000000"/>
          <w:kern w:val="0"/>
          <w:lang w:val="es-ES"/>
          <w14:ligatures w14:val="none"/>
        </w:rPr>
        <w:t>estándar</w:t>
      </w:r>
      <w:r w:rsidR="05FA5514" w:rsidRPr="008811A4">
        <w:rPr>
          <w:rFonts w:ascii="Times New Roman" w:eastAsia="Times New Roman" w:hAnsi="Times New Roman" w:cs="Times New Roman"/>
          <w:color w:val="000000"/>
          <w:kern w:val="0"/>
          <w:lang w:val="es-ES"/>
          <w14:ligatures w14:val="none"/>
        </w:rPr>
        <w:t xml:space="preserve"> para Solicitud de Propuesta de Servicios de </w:t>
      </w:r>
      <w:proofErr w:type="spellStart"/>
      <w:r w:rsidR="05FA5514" w:rsidRPr="008811A4">
        <w:rPr>
          <w:rFonts w:ascii="Times New Roman" w:eastAsia="Times New Roman" w:hAnsi="Times New Roman" w:cs="Times New Roman"/>
          <w:color w:val="000000"/>
          <w:kern w:val="0"/>
          <w:lang w:val="es-ES"/>
          <w14:ligatures w14:val="none"/>
        </w:rPr>
        <w:t>Consultoria</w:t>
      </w:r>
      <w:proofErr w:type="spellEnd"/>
      <w:r w:rsidR="05FA5514" w:rsidRPr="008811A4">
        <w:rPr>
          <w:rFonts w:ascii="Times New Roman" w:eastAsia="Times New Roman" w:hAnsi="Times New Roman" w:cs="Times New Roman"/>
          <w:color w:val="000000"/>
          <w:kern w:val="0"/>
          <w:lang w:val="es-ES"/>
          <w14:ligatures w14:val="none"/>
        </w:rPr>
        <w:t xml:space="preserve"> de no </w:t>
      </w:r>
      <w:proofErr w:type="spellStart"/>
      <w:r w:rsidR="05FA5514" w:rsidRPr="008811A4">
        <w:rPr>
          <w:rFonts w:ascii="Times New Roman" w:eastAsia="Times New Roman" w:hAnsi="Times New Roman" w:cs="Times New Roman"/>
          <w:color w:val="000000"/>
          <w:kern w:val="0"/>
          <w:lang w:val="es-ES"/>
          <w14:ligatures w14:val="none"/>
        </w:rPr>
        <w:t>supervision</w:t>
      </w:r>
      <w:proofErr w:type="spellEnd"/>
      <w:r w:rsidR="05FA5514" w:rsidRPr="008811A4">
        <w:rPr>
          <w:rFonts w:ascii="Times New Roman" w:eastAsia="Times New Roman" w:hAnsi="Times New Roman" w:cs="Times New Roman"/>
          <w:color w:val="000000"/>
          <w:kern w:val="0"/>
          <w:lang w:val="es-ES"/>
          <w14:ligatures w14:val="none"/>
        </w:rPr>
        <w:t xml:space="preserve">, </w:t>
      </w:r>
      <w:r w:rsidR="136A4479" w:rsidRPr="008811A4">
        <w:rPr>
          <w:rFonts w:ascii="Times New Roman" w:eastAsia="Times New Roman" w:hAnsi="Times New Roman" w:cs="Times New Roman"/>
          <w:color w:val="000000"/>
          <w:kern w:val="0"/>
          <w:lang w:val="es-ES"/>
          <w14:ligatures w14:val="none"/>
        </w:rPr>
        <w:t xml:space="preserve">y posteriormente </w:t>
      </w:r>
      <w:r w:rsidR="40F7016B" w:rsidRPr="008811A4">
        <w:rPr>
          <w:rFonts w:ascii="Times New Roman" w:eastAsia="Times New Roman" w:hAnsi="Times New Roman" w:cs="Times New Roman"/>
          <w:color w:val="000000"/>
          <w:kern w:val="0"/>
          <w:lang w:val="es-ES"/>
          <w14:ligatures w14:val="none"/>
        </w:rPr>
        <w:t xml:space="preserve">se </w:t>
      </w:r>
      <w:r w:rsidR="276CEE82" w:rsidRPr="008811A4">
        <w:rPr>
          <w:rFonts w:ascii="Times New Roman" w:eastAsia="Times New Roman" w:hAnsi="Times New Roman" w:cs="Times New Roman"/>
          <w:color w:val="000000"/>
          <w:kern w:val="0"/>
          <w:lang w:val="es-ES"/>
          <w14:ligatures w14:val="none"/>
        </w:rPr>
        <w:t>procederá</w:t>
      </w:r>
      <w:r w:rsidR="40F7016B" w:rsidRPr="008811A4">
        <w:rPr>
          <w:rFonts w:ascii="Times New Roman" w:eastAsia="Times New Roman" w:hAnsi="Times New Roman" w:cs="Times New Roman"/>
          <w:color w:val="000000"/>
          <w:kern w:val="0"/>
          <w:lang w:val="es-ES"/>
          <w14:ligatures w14:val="none"/>
        </w:rPr>
        <w:t xml:space="preserve"> con</w:t>
      </w:r>
      <w:r w:rsidRPr="008811A4">
        <w:rPr>
          <w:rFonts w:ascii="Times New Roman" w:eastAsia="Times New Roman" w:hAnsi="Times New Roman" w:cs="Times New Roman"/>
          <w:color w:val="000000"/>
          <w:kern w:val="0"/>
          <w:lang w:val="es-ES"/>
          <w14:ligatures w14:val="none"/>
        </w:rPr>
        <w:t xml:space="preserve"> la negociación. </w:t>
      </w:r>
    </w:p>
    <w:p w14:paraId="4A189854" w14:textId="74E18CB6" w:rsidR="00B3056A" w:rsidRPr="00E143BF" w:rsidRDefault="008811A4" w:rsidP="00B3056A">
      <w:pPr>
        <w:spacing w:after="0" w:line="240" w:lineRule="auto"/>
        <w:rPr>
          <w:rFonts w:ascii="Times New Roman" w:eastAsia="Times New Roman" w:hAnsi="Times New Roman" w:cs="Times New Roman"/>
          <w:kern w:val="0"/>
          <w:lang w:val="es-DO"/>
          <w14:ligatures w14:val="none"/>
        </w:rPr>
      </w:pPr>
      <w:r w:rsidRPr="008811A4">
        <w:rPr>
          <w:rFonts w:ascii="Times New Roman" w:eastAsia="Times New Roman" w:hAnsi="Times New Roman" w:cs="Times New Roman"/>
          <w:color w:val="000000"/>
          <w:kern w:val="0"/>
          <w:lang w:val="es-ES"/>
          <w14:ligatures w14:val="none"/>
        </w:rPr>
        <w:t>Si las negociaciones con la firma seleccionada fracasan, se procede con la siguiente firma mejor calificada.</w:t>
      </w:r>
    </w:p>
    <w:p w14:paraId="65B043CA" w14:textId="55AE2EEF" w:rsidR="00460CF2" w:rsidRPr="00E143BF" w:rsidRDefault="00460CF2" w:rsidP="007B7ADE">
      <w:pPr>
        <w:pStyle w:val="Ttulo2"/>
        <w:rPr>
          <w:rFonts w:eastAsia="Times New Roman"/>
          <w:lang w:val="es-DO"/>
        </w:rPr>
      </w:pPr>
      <w:bookmarkStart w:id="26" w:name="_Toc232518441"/>
      <w:r w:rsidRPr="00E143BF">
        <w:rPr>
          <w:rFonts w:eastAsia="Times New Roman"/>
          <w:lang w:val="es-DO"/>
        </w:rPr>
        <w:lastRenderedPageBreak/>
        <w:t xml:space="preserve">3.1 </w:t>
      </w:r>
      <w:r w:rsidR="004A3890" w:rsidRPr="00E143BF">
        <w:rPr>
          <w:rFonts w:eastAsia="Times New Roman"/>
          <w:lang w:val="es-DO"/>
        </w:rPr>
        <w:t>Antigüedad</w:t>
      </w:r>
      <w:r w:rsidR="00982799">
        <w:rPr>
          <w:rFonts w:eastAsia="Times New Roman"/>
          <w:lang w:val="es-DO"/>
        </w:rPr>
        <w:t xml:space="preserve"> de la firma consultora</w:t>
      </w:r>
      <w:bookmarkEnd w:id="26"/>
    </w:p>
    <w:p w14:paraId="56DC6B34" w14:textId="023B3144" w:rsidR="00B3056A" w:rsidRPr="00E143BF" w:rsidRDefault="71740698"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La firma consultora, o la firma líder en caso de consorcio, deberá </w:t>
      </w:r>
      <w:r w:rsidR="23E5F86D" w:rsidRPr="00E143BF">
        <w:rPr>
          <w:rFonts w:ascii="Times New Roman" w:eastAsia="Times New Roman" w:hAnsi="Times New Roman" w:cs="Times New Roman"/>
          <w:color w:val="000000"/>
          <w:kern w:val="0"/>
          <w:lang w:val="es-DO"/>
          <w14:ligatures w14:val="none"/>
        </w:rPr>
        <w:t xml:space="preserve">acreditar haber estado </w:t>
      </w:r>
      <w:r w:rsidR="009915B2" w:rsidRPr="00E143BF">
        <w:rPr>
          <w:rFonts w:ascii="Times New Roman" w:eastAsia="Times New Roman" w:hAnsi="Times New Roman" w:cs="Times New Roman"/>
          <w:color w:val="000000"/>
          <w:kern w:val="0"/>
          <w:lang w:val="es-DO"/>
          <w14:ligatures w14:val="none"/>
        </w:rPr>
        <w:t>legalmente constituida</w:t>
      </w:r>
      <w:r w:rsidRPr="00E143BF">
        <w:rPr>
          <w:rFonts w:ascii="Times New Roman" w:eastAsia="Times New Roman" w:hAnsi="Times New Roman" w:cs="Times New Roman"/>
          <w:color w:val="000000"/>
          <w:kern w:val="0"/>
          <w:lang w:val="es-DO"/>
          <w14:ligatures w14:val="none"/>
        </w:rPr>
        <w:t xml:space="preserve"> y en operación continua desde al menos diez (10) años anteriores a la fecha de presentación de la Expresión de Interés.</w:t>
      </w:r>
    </w:p>
    <w:p w14:paraId="610986A6" w14:textId="2CF59CC3" w:rsidR="00B3056A" w:rsidRPr="00E143BF" w:rsidRDefault="00B3056A" w:rsidP="007B7ADE">
      <w:pPr>
        <w:pStyle w:val="Ttulo2"/>
        <w:rPr>
          <w:rFonts w:eastAsia="Times New Roman"/>
          <w:lang w:val="es-DO"/>
        </w:rPr>
      </w:pPr>
      <w:bookmarkStart w:id="27" w:name="_Toc232518442"/>
      <w:r w:rsidRPr="00E143BF">
        <w:rPr>
          <w:rFonts w:eastAsia="Times New Roman"/>
          <w:lang w:val="es-DO"/>
        </w:rPr>
        <w:t>3.</w:t>
      </w:r>
      <w:r w:rsidR="00460CF2" w:rsidRPr="00E143BF">
        <w:rPr>
          <w:rFonts w:eastAsia="Times New Roman"/>
          <w:lang w:val="es-DO"/>
        </w:rPr>
        <w:t>2</w:t>
      </w:r>
      <w:r w:rsidRPr="00E143BF">
        <w:rPr>
          <w:rFonts w:eastAsia="Times New Roman"/>
          <w:lang w:val="es-DO"/>
        </w:rPr>
        <w:t xml:space="preserve"> </w:t>
      </w:r>
      <w:r w:rsidR="00853977" w:rsidRPr="00853977">
        <w:rPr>
          <w:rFonts w:eastAsia="Times New Roman"/>
          <w:lang w:val="es-DO"/>
        </w:rPr>
        <w:t>Experiencia Específica de la Firma Consultora</w:t>
      </w:r>
      <w:bookmarkEnd w:id="27"/>
    </w:p>
    <w:p w14:paraId="457F8990" w14:textId="0D014260" w:rsidR="00B3056A" w:rsidRPr="00405B66" w:rsidRDefault="71740698"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 xml:space="preserve">Considerando que la verificación de los </w:t>
      </w:r>
      <w:proofErr w:type="spellStart"/>
      <w:r w:rsidRPr="00E143BF">
        <w:rPr>
          <w:rFonts w:ascii="Times New Roman" w:eastAsia="Times New Roman" w:hAnsi="Times New Roman" w:cs="Times New Roman"/>
          <w:color w:val="000000"/>
          <w:kern w:val="0"/>
          <w:lang w:val="es-DO"/>
          <w14:ligatures w14:val="none"/>
        </w:rPr>
        <w:t>IVDs</w:t>
      </w:r>
      <w:proofErr w:type="spellEnd"/>
      <w:r w:rsidRPr="00E143BF">
        <w:rPr>
          <w:rFonts w:ascii="Times New Roman" w:eastAsia="Times New Roman" w:hAnsi="Times New Roman" w:cs="Times New Roman"/>
          <w:color w:val="000000"/>
          <w:kern w:val="0"/>
          <w:lang w:val="es-DO"/>
          <w14:ligatures w14:val="none"/>
        </w:rPr>
        <w:t xml:space="preserve"> del Programa abarca indicadores de naturaleza diversa, cuantitativos con verificación intensiva en campo, cualitativos de carácter institucional y documental, y técnicos vinculados a la operación de sistemas de </w:t>
      </w:r>
      <w:r w:rsidRPr="00405B66">
        <w:rPr>
          <w:rFonts w:ascii="Times New Roman" w:eastAsia="Times New Roman" w:hAnsi="Times New Roman" w:cs="Times New Roman"/>
          <w:kern w:val="0"/>
          <w:lang w:val="es-DO"/>
          <w14:ligatures w14:val="none"/>
        </w:rPr>
        <w:t>APS</w:t>
      </w:r>
      <w:r w:rsidR="215DD2B2" w:rsidRPr="00405B66">
        <w:rPr>
          <w:rFonts w:ascii="Times New Roman" w:eastAsia="Times New Roman" w:hAnsi="Times New Roman" w:cs="Times New Roman"/>
          <w:lang w:val="es-DO"/>
        </w:rPr>
        <w:t>.</w:t>
      </w:r>
      <w:r w:rsidRPr="00405B66">
        <w:rPr>
          <w:rFonts w:ascii="Times New Roman" w:eastAsia="Times New Roman" w:hAnsi="Times New Roman" w:cs="Times New Roman"/>
          <w:kern w:val="0"/>
          <w:lang w:val="es-DO"/>
          <w14:ligatures w14:val="none"/>
        </w:rPr>
        <w:t xml:space="preserve"> </w:t>
      </w:r>
      <w:r w:rsidR="11EBEF41" w:rsidRPr="00405B66">
        <w:rPr>
          <w:rFonts w:ascii="Times New Roman" w:eastAsia="Times New Roman" w:hAnsi="Times New Roman" w:cs="Times New Roman"/>
          <w:kern w:val="0"/>
          <w:lang w:val="es-DO"/>
          <w14:ligatures w14:val="none"/>
        </w:rPr>
        <w:t xml:space="preserve">Las firmas deberán acreditar las </w:t>
      </w:r>
      <w:r w:rsidR="00A6270A" w:rsidRPr="00405B66">
        <w:rPr>
          <w:rFonts w:ascii="Times New Roman" w:eastAsia="Times New Roman" w:hAnsi="Times New Roman" w:cs="Times New Roman"/>
          <w:kern w:val="0"/>
          <w:lang w:val="es-DO"/>
          <w14:ligatures w14:val="none"/>
        </w:rPr>
        <w:t>experiencias mediante</w:t>
      </w:r>
      <w:r w:rsidR="11EBEF41" w:rsidRPr="00405B66">
        <w:rPr>
          <w:rFonts w:ascii="Times New Roman" w:eastAsia="Times New Roman" w:hAnsi="Times New Roman" w:cs="Times New Roman"/>
          <w:kern w:val="0"/>
          <w:lang w:val="es-DO"/>
          <w14:ligatures w14:val="none"/>
        </w:rPr>
        <w:t xml:space="preserve"> certificados de servicios, </w:t>
      </w:r>
      <w:r w:rsidR="7B7EECEB" w:rsidRPr="00405B66">
        <w:rPr>
          <w:rFonts w:ascii="Times New Roman" w:eastAsia="Times New Roman" w:hAnsi="Times New Roman" w:cs="Times New Roman"/>
          <w:kern w:val="0"/>
          <w:lang w:val="es-DO"/>
          <w14:ligatures w14:val="none"/>
        </w:rPr>
        <w:t xml:space="preserve">certificados de existencia o registro mercantil, copia de </w:t>
      </w:r>
      <w:r w:rsidR="11EBEF41" w:rsidRPr="00405B66">
        <w:rPr>
          <w:rFonts w:ascii="Times New Roman" w:eastAsia="Times New Roman" w:hAnsi="Times New Roman" w:cs="Times New Roman"/>
          <w:kern w:val="0"/>
          <w:lang w:val="es-DO"/>
          <w14:ligatures w14:val="none"/>
        </w:rPr>
        <w:t>contratos firmados</w:t>
      </w:r>
      <w:r w:rsidR="00321DA7">
        <w:rPr>
          <w:rFonts w:ascii="Times New Roman" w:eastAsia="Times New Roman" w:hAnsi="Times New Roman" w:cs="Times New Roman"/>
          <w:kern w:val="0"/>
          <w:lang w:val="es-DO"/>
          <w14:ligatures w14:val="none"/>
        </w:rPr>
        <w:t xml:space="preserve"> y ejecutados de manera satisfactoria</w:t>
      </w:r>
      <w:r w:rsidR="11EBEF41" w:rsidRPr="00405B66">
        <w:rPr>
          <w:rFonts w:ascii="Times New Roman" w:eastAsia="Times New Roman" w:hAnsi="Times New Roman" w:cs="Times New Roman"/>
          <w:kern w:val="0"/>
          <w:lang w:val="es-DO"/>
          <w14:ligatures w14:val="none"/>
        </w:rPr>
        <w:t xml:space="preserve"> o cartas de referencia de clientes, que</w:t>
      </w:r>
      <w:r w:rsidR="2DBD4B88" w:rsidRPr="00405B66">
        <w:rPr>
          <w:rFonts w:ascii="Times New Roman" w:eastAsia="Times New Roman" w:hAnsi="Times New Roman" w:cs="Times New Roman"/>
          <w:kern w:val="0"/>
          <w:lang w:val="es-DO"/>
          <w14:ligatures w14:val="none"/>
        </w:rPr>
        <w:t xml:space="preserve"> contengan la </w:t>
      </w:r>
      <w:r w:rsidR="00321DA7" w:rsidRPr="00405B66">
        <w:rPr>
          <w:rFonts w:ascii="Times New Roman" w:eastAsia="Times New Roman" w:hAnsi="Times New Roman" w:cs="Times New Roman"/>
          <w:kern w:val="0"/>
          <w:lang w:val="es-DO"/>
          <w14:ligatures w14:val="none"/>
        </w:rPr>
        <w:t>información</w:t>
      </w:r>
      <w:r w:rsidR="2DBD4B88" w:rsidRPr="00405B66">
        <w:rPr>
          <w:rFonts w:ascii="Times New Roman" w:eastAsia="Times New Roman" w:hAnsi="Times New Roman" w:cs="Times New Roman"/>
          <w:kern w:val="0"/>
          <w:lang w:val="es-DO"/>
          <w14:ligatures w14:val="none"/>
        </w:rPr>
        <w:t xml:space="preserve"> requerida para validar los requisitos mínimos, </w:t>
      </w:r>
      <w:r w:rsidR="009F6CE1" w:rsidRPr="00405B66">
        <w:rPr>
          <w:rFonts w:ascii="Times New Roman" w:eastAsia="Times New Roman" w:hAnsi="Times New Roman" w:cs="Times New Roman"/>
          <w:kern w:val="0"/>
          <w:lang w:val="es-DO"/>
          <w14:ligatures w14:val="none"/>
        </w:rPr>
        <w:t>como,</w:t>
      </w:r>
      <w:r w:rsidR="2DBD4B88" w:rsidRPr="00405B66">
        <w:rPr>
          <w:rFonts w:ascii="Times New Roman" w:eastAsia="Times New Roman" w:hAnsi="Times New Roman" w:cs="Times New Roman"/>
          <w:kern w:val="0"/>
          <w:lang w:val="es-DO"/>
          <w14:ligatures w14:val="none"/>
        </w:rPr>
        <w:t xml:space="preserve"> por ejemplo:</w:t>
      </w:r>
      <w:r w:rsidR="00321DA7">
        <w:rPr>
          <w:rFonts w:ascii="Times New Roman" w:eastAsia="Times New Roman" w:hAnsi="Times New Roman" w:cs="Times New Roman"/>
          <w:lang w:val="es-DO"/>
        </w:rPr>
        <w:t xml:space="preserve"> </w:t>
      </w:r>
      <w:r w:rsidR="11EBEF41" w:rsidRPr="00405B66">
        <w:rPr>
          <w:rFonts w:ascii="Times New Roman" w:eastAsia="Times New Roman" w:hAnsi="Times New Roman" w:cs="Times New Roman"/>
          <w:kern w:val="0"/>
          <w:lang w:val="es-DO"/>
          <w14:ligatures w14:val="none"/>
        </w:rPr>
        <w:t>nombre del cliente, objeto del contrato, fecha de inicio y fin, y valor del contrato. En caso de contratos vigentes, deberá acreditarse el monto ya facturado como se establece en el numeral 3.4 de este SDEI</w:t>
      </w:r>
      <w:r w:rsidR="5E643EED" w:rsidRPr="00405B66">
        <w:rPr>
          <w:rFonts w:ascii="Times New Roman" w:eastAsia="Times New Roman" w:hAnsi="Times New Roman" w:cs="Times New Roman"/>
          <w:kern w:val="0"/>
          <w:lang w:val="es-DO"/>
          <w14:ligatures w14:val="none"/>
        </w:rPr>
        <w:t xml:space="preserve">, se </w:t>
      </w:r>
      <w:r w:rsidRPr="00405B66">
        <w:rPr>
          <w:rFonts w:ascii="Times New Roman" w:eastAsia="Times New Roman" w:hAnsi="Times New Roman" w:cs="Times New Roman"/>
          <w:kern w:val="0"/>
          <w:lang w:val="es-DO"/>
          <w14:ligatures w14:val="none"/>
        </w:rPr>
        <w:t>evalúan en tres categorías consolidadas:</w:t>
      </w:r>
    </w:p>
    <w:p w14:paraId="48CD2B6F" w14:textId="77777777" w:rsidR="00B3056A" w:rsidRPr="00E143BF" w:rsidRDefault="00B3056A" w:rsidP="00B3056A">
      <w:pPr>
        <w:spacing w:after="80" w:line="240" w:lineRule="auto"/>
        <w:rPr>
          <w:rFonts w:ascii="Times New Roman" w:eastAsia="Times New Roman" w:hAnsi="Times New Roman" w:cs="Times New Roman"/>
          <w:kern w:val="0"/>
          <w:lang w:val="es-DO"/>
          <w14:ligatures w14:val="none"/>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880"/>
        <w:gridCol w:w="5785"/>
      </w:tblGrid>
      <w:tr w:rsidR="00286D02" w:rsidRPr="00E143BF" w14:paraId="02B42509" w14:textId="77777777" w:rsidTr="00B1132B">
        <w:trPr>
          <w:tblHeader/>
        </w:trPr>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02081E2A" w14:textId="77777777" w:rsidR="00286D02" w:rsidRPr="00E143BF" w:rsidRDefault="00286D02"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w:t>
            </w:r>
          </w:p>
        </w:tc>
        <w:tc>
          <w:tcPr>
            <w:tcW w:w="3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0C79E6C3" w14:textId="20EDBE4D" w:rsidR="00286D02" w:rsidRPr="00E143BF" w:rsidRDefault="00286D02" w:rsidP="00B3056A">
            <w:pPr>
              <w:spacing w:after="0" w:line="240" w:lineRule="auto"/>
              <w:jc w:val="center"/>
              <w:rPr>
                <w:rFonts w:ascii="Times New Roman" w:eastAsia="Times New Roman" w:hAnsi="Times New Roman" w:cs="Times New Roman"/>
                <w:kern w:val="0"/>
                <w:lang w:val="es-DO"/>
                <w14:ligatures w14:val="none"/>
              </w:rPr>
            </w:pPr>
            <w:r>
              <w:rPr>
                <w:rFonts w:ascii="Times New Roman" w:eastAsia="Times New Roman" w:hAnsi="Times New Roman" w:cs="Times New Roman"/>
                <w:b/>
                <w:bCs/>
                <w:color w:val="FFFFFF"/>
                <w:kern w:val="0"/>
                <w:sz w:val="22"/>
                <w:szCs w:val="22"/>
                <w:lang w:val="es-DO"/>
                <w14:ligatures w14:val="none"/>
              </w:rPr>
              <w:t>Requisito</w:t>
            </w:r>
          </w:p>
        </w:tc>
        <w:tc>
          <w:tcPr>
            <w:tcW w:w="5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3B966E7B" w14:textId="77777777" w:rsidR="00286D02" w:rsidRPr="00E143BF" w:rsidRDefault="00286D02"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Criterio</w:t>
            </w:r>
          </w:p>
        </w:tc>
      </w:tr>
      <w:tr w:rsidR="00286D02" w:rsidRPr="001B2BD5" w14:paraId="08A4F5F2" w14:textId="77777777" w:rsidTr="00B1132B">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3FD8264" w14:textId="77777777" w:rsidR="00286D02" w:rsidRPr="00E143BF" w:rsidRDefault="00286D02"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1</w:t>
            </w:r>
          </w:p>
        </w:tc>
        <w:tc>
          <w:tcPr>
            <w:tcW w:w="3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3F80120B" w14:textId="77777777" w:rsidR="00286D02" w:rsidRPr="00E143BF" w:rsidRDefault="00286D02"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Experiencia en auditorías técnicas, evaluación de desempeño o verificación de indicadores en empresas de servicios públicos.</w:t>
            </w:r>
          </w:p>
        </w:tc>
        <w:tc>
          <w:tcPr>
            <w:tcW w:w="5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2F410710" w14:textId="749D3CF4" w:rsidR="00286D02" w:rsidRPr="00E143BF" w:rsidRDefault="00286D02"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Al menos 2 contratos en los últimos </w:t>
            </w:r>
            <w:r>
              <w:rPr>
                <w:rFonts w:ascii="Times New Roman" w:eastAsia="Times New Roman" w:hAnsi="Times New Roman" w:cs="Times New Roman"/>
                <w:color w:val="000000"/>
                <w:kern w:val="0"/>
                <w:sz w:val="22"/>
                <w:szCs w:val="22"/>
                <w:lang w:val="es-DO"/>
                <w14:ligatures w14:val="none"/>
              </w:rPr>
              <w:t>8</w:t>
            </w:r>
            <w:r w:rsidRPr="00E143BF">
              <w:rPr>
                <w:rFonts w:ascii="Times New Roman" w:eastAsia="Times New Roman" w:hAnsi="Times New Roman" w:cs="Times New Roman"/>
                <w:color w:val="000000"/>
                <w:kern w:val="0"/>
                <w:sz w:val="22"/>
                <w:szCs w:val="22"/>
                <w:lang w:val="es-DO"/>
                <w14:ligatures w14:val="none"/>
              </w:rPr>
              <w:t xml:space="preserve"> años, en empresas con </w:t>
            </w:r>
            <w:r>
              <w:rPr>
                <w:rFonts w:ascii="Times New Roman" w:eastAsia="Times New Roman" w:hAnsi="Times New Roman" w:cs="Times New Roman"/>
                <w:color w:val="000000"/>
                <w:kern w:val="0"/>
                <w:sz w:val="22"/>
                <w:szCs w:val="22"/>
                <w:lang w:val="es-DO"/>
                <w14:ligatures w14:val="none"/>
              </w:rPr>
              <w:t>al menos 1</w:t>
            </w:r>
            <w:r w:rsidRPr="00E143BF">
              <w:rPr>
                <w:rFonts w:ascii="Times New Roman" w:eastAsia="Times New Roman" w:hAnsi="Times New Roman" w:cs="Times New Roman"/>
                <w:color w:val="000000"/>
                <w:kern w:val="0"/>
                <w:sz w:val="22"/>
                <w:szCs w:val="22"/>
                <w:lang w:val="es-DO"/>
                <w14:ligatures w14:val="none"/>
              </w:rPr>
              <w:t>00,000 clientes</w:t>
            </w:r>
          </w:p>
        </w:tc>
      </w:tr>
      <w:tr w:rsidR="00286D02" w:rsidRPr="001B2BD5" w14:paraId="240B07CF" w14:textId="77777777" w:rsidTr="00B1132B">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3B7C0547" w14:textId="77777777" w:rsidR="00286D02" w:rsidRPr="00E143BF" w:rsidRDefault="00286D02"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2</w:t>
            </w:r>
          </w:p>
        </w:tc>
        <w:tc>
          <w:tcPr>
            <w:tcW w:w="3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1FE34FC2" w14:textId="77777777" w:rsidR="00286D02" w:rsidRPr="00E143BF" w:rsidRDefault="00286D02" w:rsidP="00B3056A">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Experiencia en el sector APS: gestión operativa o comercial del servicio, pudiendo incluir entre otras: gestión y administración, fortalecimiento de capacidades, gestión comercial, eficiencia energética y/o reducción de agua no facturada.</w:t>
            </w:r>
          </w:p>
        </w:tc>
        <w:tc>
          <w:tcPr>
            <w:tcW w:w="5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6E778C95" w14:textId="3FC78238" w:rsidR="00286D02" w:rsidRPr="00E143BF" w:rsidRDefault="00286D02"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Al menos </w:t>
            </w:r>
            <w:r>
              <w:rPr>
                <w:rFonts w:ascii="Times New Roman" w:eastAsia="Times New Roman" w:hAnsi="Times New Roman" w:cs="Times New Roman"/>
                <w:color w:val="000000"/>
                <w:kern w:val="0"/>
                <w:sz w:val="22"/>
                <w:szCs w:val="22"/>
                <w:lang w:val="es-DO"/>
                <w14:ligatures w14:val="none"/>
              </w:rPr>
              <w:t>2</w:t>
            </w:r>
            <w:r w:rsidRPr="00E143BF">
              <w:rPr>
                <w:rFonts w:ascii="Times New Roman" w:eastAsia="Times New Roman" w:hAnsi="Times New Roman" w:cs="Times New Roman"/>
                <w:color w:val="000000"/>
                <w:kern w:val="0"/>
                <w:sz w:val="22"/>
                <w:szCs w:val="22"/>
                <w:lang w:val="es-DO"/>
                <w14:ligatures w14:val="none"/>
              </w:rPr>
              <w:t xml:space="preserve"> contratos en los últimos </w:t>
            </w:r>
            <w:r>
              <w:rPr>
                <w:rFonts w:ascii="Times New Roman" w:eastAsia="Times New Roman" w:hAnsi="Times New Roman" w:cs="Times New Roman"/>
                <w:color w:val="000000"/>
                <w:kern w:val="0"/>
                <w:sz w:val="22"/>
                <w:szCs w:val="22"/>
                <w:lang w:val="es-DO"/>
                <w14:ligatures w14:val="none"/>
              </w:rPr>
              <w:t>8</w:t>
            </w:r>
            <w:r w:rsidRPr="00E143BF">
              <w:rPr>
                <w:rFonts w:ascii="Times New Roman" w:eastAsia="Times New Roman" w:hAnsi="Times New Roman" w:cs="Times New Roman"/>
                <w:color w:val="000000"/>
                <w:kern w:val="0"/>
                <w:sz w:val="22"/>
                <w:szCs w:val="22"/>
                <w:lang w:val="es-DO"/>
                <w14:ligatures w14:val="none"/>
              </w:rPr>
              <w:t xml:space="preserve"> años en empresas de APS con </w:t>
            </w:r>
            <w:r>
              <w:rPr>
                <w:rFonts w:ascii="Times New Roman" w:eastAsia="Times New Roman" w:hAnsi="Times New Roman" w:cs="Times New Roman"/>
                <w:color w:val="000000"/>
                <w:kern w:val="0"/>
                <w:sz w:val="22"/>
                <w:szCs w:val="22"/>
                <w:lang w:val="es-DO"/>
                <w14:ligatures w14:val="none"/>
              </w:rPr>
              <w:t>al menos 1</w:t>
            </w:r>
            <w:r w:rsidRPr="00E143BF">
              <w:rPr>
                <w:rFonts w:ascii="Times New Roman" w:eastAsia="Times New Roman" w:hAnsi="Times New Roman" w:cs="Times New Roman"/>
                <w:color w:val="000000"/>
                <w:kern w:val="0"/>
                <w:sz w:val="22"/>
                <w:szCs w:val="22"/>
                <w:lang w:val="es-DO"/>
                <w14:ligatures w14:val="none"/>
              </w:rPr>
              <w:t>00,000 clientes</w:t>
            </w:r>
          </w:p>
        </w:tc>
      </w:tr>
      <w:tr w:rsidR="00286D02" w:rsidRPr="001B2BD5" w14:paraId="2EBC36A5" w14:textId="77777777" w:rsidTr="00B1132B">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6374D91" w14:textId="77777777" w:rsidR="00286D02" w:rsidRPr="00E143BF" w:rsidRDefault="00286D02"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3</w:t>
            </w:r>
          </w:p>
        </w:tc>
        <w:tc>
          <w:tcPr>
            <w:tcW w:w="3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22A78473" w14:textId="77777777" w:rsidR="00286D02" w:rsidRPr="00E143BF" w:rsidRDefault="00286D02"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Experiencia con procedimientos de organismos internacionales de crédito, </w:t>
            </w:r>
            <w:proofErr w:type="spellStart"/>
            <w:r w:rsidRPr="00E143BF">
              <w:rPr>
                <w:rFonts w:ascii="Times New Roman" w:eastAsia="Times New Roman" w:hAnsi="Times New Roman" w:cs="Times New Roman"/>
                <w:color w:val="000000"/>
                <w:kern w:val="0"/>
                <w:sz w:val="22"/>
                <w:szCs w:val="22"/>
                <w:lang w:val="es-DO"/>
                <w14:ligatures w14:val="none"/>
              </w:rPr>
              <w:t>MDBs</w:t>
            </w:r>
            <w:proofErr w:type="spellEnd"/>
            <w:r w:rsidRPr="00E143BF">
              <w:rPr>
                <w:rFonts w:ascii="Times New Roman" w:eastAsia="Times New Roman" w:hAnsi="Times New Roman" w:cs="Times New Roman"/>
                <w:color w:val="000000"/>
                <w:kern w:val="0"/>
                <w:sz w:val="22"/>
                <w:szCs w:val="22"/>
                <w:vertAlign w:val="superscript"/>
                <w:lang w:val="es-DO"/>
                <w14:ligatures w14:val="none"/>
              </w:rPr>
              <w:footnoteReference w:id="3"/>
            </w:r>
            <w:r w:rsidRPr="00E143BF">
              <w:rPr>
                <w:rFonts w:ascii="Times New Roman" w:eastAsia="Times New Roman" w:hAnsi="Times New Roman" w:cs="Times New Roman"/>
                <w:color w:val="000000"/>
                <w:kern w:val="0"/>
                <w:sz w:val="22"/>
                <w:szCs w:val="22"/>
                <w:lang w:val="es-DO"/>
                <w14:ligatures w14:val="none"/>
              </w:rPr>
              <w:t xml:space="preserve"> o cooperación internacional, de preferencia Banco Mundial.</w:t>
            </w:r>
          </w:p>
        </w:tc>
        <w:tc>
          <w:tcPr>
            <w:tcW w:w="5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0F910247" w14:textId="410A2FF6" w:rsidR="00286D02" w:rsidRPr="00E143BF" w:rsidRDefault="00286D02" w:rsidP="00B3056A">
            <w:pPr>
              <w:spacing w:after="0" w:line="240" w:lineRule="auto"/>
              <w:jc w:val="both"/>
              <w:rPr>
                <w:rFonts w:ascii="Times New Roman" w:eastAsia="Times New Roman" w:hAnsi="Times New Roman" w:cs="Times New Roman"/>
                <w:kern w:val="0"/>
                <w:lang w:val="es-DO"/>
                <w14:ligatures w14:val="none"/>
              </w:rPr>
            </w:pPr>
            <w:r>
              <w:rPr>
                <w:rFonts w:ascii="Times New Roman" w:eastAsia="Times New Roman" w:hAnsi="Times New Roman" w:cs="Times New Roman"/>
                <w:color w:val="000000"/>
                <w:kern w:val="0"/>
                <w:sz w:val="22"/>
                <w:szCs w:val="22"/>
                <w:lang w:val="es-DO"/>
                <w14:ligatures w14:val="none"/>
              </w:rPr>
              <w:t xml:space="preserve">Al menos una (1) experiencia documentada en trabajos que involucren a organismos de esta naturaleza en los últimos diez (10) años </w:t>
            </w:r>
          </w:p>
        </w:tc>
      </w:tr>
      <w:tr w:rsidR="008E1818" w:rsidRPr="001B2BD5" w14:paraId="128CFB2F" w14:textId="77777777" w:rsidTr="00B1132B">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F7CD79F" w14:textId="4131CC33" w:rsidR="008E1818" w:rsidRPr="00E143BF" w:rsidRDefault="008E1818" w:rsidP="008E1818">
            <w:pPr>
              <w:spacing w:after="0" w:line="240" w:lineRule="auto"/>
              <w:jc w:val="center"/>
              <w:rPr>
                <w:rFonts w:ascii="Times New Roman" w:eastAsia="Times New Roman" w:hAnsi="Times New Roman" w:cs="Times New Roman"/>
                <w:color w:val="000000"/>
                <w:kern w:val="0"/>
                <w:sz w:val="22"/>
                <w:szCs w:val="22"/>
                <w:lang w:val="es-DO"/>
                <w14:ligatures w14:val="none"/>
              </w:rPr>
            </w:pPr>
            <w:r>
              <w:rPr>
                <w:rFonts w:ascii="Times New Roman" w:eastAsia="Times New Roman" w:hAnsi="Times New Roman" w:cs="Times New Roman"/>
                <w:color w:val="000000"/>
                <w:kern w:val="0"/>
                <w:sz w:val="22"/>
                <w:szCs w:val="22"/>
                <w:lang w:val="es-DO"/>
                <w14:ligatures w14:val="none"/>
              </w:rPr>
              <w:t>4</w:t>
            </w:r>
          </w:p>
        </w:tc>
        <w:tc>
          <w:tcPr>
            <w:tcW w:w="3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368E466" w14:textId="3EDDBB66" w:rsidR="008E1818" w:rsidRPr="00E143BF" w:rsidRDefault="008E1818" w:rsidP="008E1818">
            <w:pPr>
              <w:spacing w:after="0" w:line="240" w:lineRule="auto"/>
              <w:rPr>
                <w:rFonts w:ascii="Times New Roman" w:eastAsia="Times New Roman" w:hAnsi="Times New Roman" w:cs="Times New Roman"/>
                <w:color w:val="000000"/>
                <w:kern w:val="0"/>
                <w:sz w:val="22"/>
                <w:szCs w:val="22"/>
                <w:lang w:val="es-DO"/>
                <w14:ligatures w14:val="none"/>
              </w:rPr>
            </w:pPr>
            <w:r w:rsidRPr="00E143BF">
              <w:rPr>
                <w:rFonts w:ascii="Times New Roman" w:eastAsia="Times New Roman" w:hAnsi="Times New Roman" w:cs="Times New Roman"/>
                <w:color w:val="000000"/>
                <w:kern w:val="0"/>
                <w:sz w:val="22"/>
                <w:szCs w:val="22"/>
                <w:lang w:val="es-DO"/>
                <w14:ligatures w14:val="none"/>
              </w:rPr>
              <w:t>Nivel de facturación anual por servicios de consultoría</w:t>
            </w:r>
          </w:p>
        </w:tc>
        <w:tc>
          <w:tcPr>
            <w:tcW w:w="5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7A0F0919" w14:textId="4E4773FB" w:rsidR="008E1818" w:rsidRDefault="008E1818" w:rsidP="008E1818">
            <w:pPr>
              <w:spacing w:after="0" w:line="240" w:lineRule="auto"/>
              <w:jc w:val="both"/>
              <w:rPr>
                <w:rFonts w:ascii="Times New Roman" w:eastAsia="Times New Roman" w:hAnsi="Times New Roman" w:cs="Times New Roman"/>
                <w:color w:val="000000"/>
                <w:kern w:val="0"/>
                <w:sz w:val="22"/>
                <w:szCs w:val="22"/>
                <w:lang w:val="es-DO"/>
                <w14:ligatures w14:val="none"/>
              </w:rPr>
            </w:pPr>
            <w:r w:rsidRPr="00E143BF">
              <w:rPr>
                <w:rFonts w:ascii="Times New Roman" w:eastAsia="Times New Roman" w:hAnsi="Times New Roman" w:cs="Times New Roman"/>
                <w:color w:val="000000"/>
                <w:kern w:val="0"/>
                <w:sz w:val="22"/>
                <w:szCs w:val="22"/>
                <w:lang w:val="es-DO"/>
                <w14:ligatures w14:val="none"/>
              </w:rPr>
              <w:t>Al menos 3 de los últimos 5 años con facturación no inferior a USD 1,000,000 anuales</w:t>
            </w:r>
            <w:r w:rsidR="001F6B8F" w:rsidRPr="00B1132B">
              <w:rPr>
                <w:rFonts w:ascii="Times New Roman" w:eastAsia="Times New Roman" w:hAnsi="Times New Roman" w:cs="Times New Roman"/>
                <w:color w:val="000000"/>
                <w:kern w:val="0"/>
                <w:sz w:val="22"/>
                <w:szCs w:val="22"/>
                <w:lang w:val="es-DO"/>
                <w14:ligatures w14:val="none"/>
              </w:rPr>
              <w:t xml:space="preserve"> acreditada mediante estados financieros auditados o certificación de contador público autorizado. En el caso de consorcios o asociaciones, la firma líder deberá acreditar individualmente una facturación anual mínima de USD 400,000 en al menos 3 de los últimos 5 años fiscales.</w:t>
            </w:r>
          </w:p>
        </w:tc>
      </w:tr>
    </w:tbl>
    <w:p w14:paraId="3EBD289B" w14:textId="77777777" w:rsidR="00B3056A" w:rsidRPr="00E143BF" w:rsidRDefault="00B3056A" w:rsidP="00B3056A">
      <w:pPr>
        <w:spacing w:line="240" w:lineRule="auto"/>
        <w:rPr>
          <w:rFonts w:ascii="Times New Roman" w:eastAsia="Times New Roman" w:hAnsi="Times New Roman" w:cs="Times New Roman"/>
          <w:kern w:val="0"/>
          <w:lang w:val="es-DO"/>
          <w14:ligatures w14:val="none"/>
        </w:rPr>
      </w:pPr>
    </w:p>
    <w:p w14:paraId="1169240B" w14:textId="2A23E01C" w:rsidR="00B3056A" w:rsidRDefault="00B3056A" w:rsidP="0002799B">
      <w:pPr>
        <w:pStyle w:val="Ttulo2"/>
        <w:rPr>
          <w:rFonts w:eastAsia="Times New Roman"/>
          <w:lang w:val="es-DO"/>
        </w:rPr>
      </w:pPr>
      <w:bookmarkStart w:id="28" w:name="_Toc232518443"/>
      <w:r w:rsidRPr="00E143BF">
        <w:rPr>
          <w:rFonts w:eastAsia="Times New Roman"/>
          <w:lang w:val="es-DO"/>
        </w:rPr>
        <w:t>3.</w:t>
      </w:r>
      <w:r w:rsidR="00460CF2" w:rsidRPr="00E143BF">
        <w:rPr>
          <w:rFonts w:eastAsia="Times New Roman"/>
          <w:lang w:val="es-DO"/>
        </w:rPr>
        <w:t>3</w:t>
      </w:r>
      <w:r w:rsidRPr="00E143BF">
        <w:rPr>
          <w:rFonts w:eastAsia="Times New Roman"/>
          <w:lang w:val="es-DO"/>
        </w:rPr>
        <w:t xml:space="preserve"> </w:t>
      </w:r>
      <w:r w:rsidR="006A571A">
        <w:rPr>
          <w:rFonts w:eastAsia="Times New Roman"/>
          <w:lang w:val="es-DO"/>
        </w:rPr>
        <w:t>Requisito</w:t>
      </w:r>
      <w:r w:rsidR="005B5D11">
        <w:rPr>
          <w:rFonts w:eastAsia="Times New Roman"/>
          <w:lang w:val="es-DO"/>
        </w:rPr>
        <w:t xml:space="preserve">s </w:t>
      </w:r>
      <w:r w:rsidR="001C5D8E">
        <w:rPr>
          <w:rFonts w:eastAsia="Times New Roman"/>
          <w:lang w:val="es-DO"/>
        </w:rPr>
        <w:t>adicionales aplicables a la firma mejor calificada</w:t>
      </w:r>
      <w:bookmarkEnd w:id="28"/>
    </w:p>
    <w:p w14:paraId="56C83C41" w14:textId="4B5A819F" w:rsidR="002F50D2" w:rsidRPr="00B678C9" w:rsidRDefault="0053137F" w:rsidP="0053137F">
      <w:pPr>
        <w:jc w:val="both"/>
        <w:rPr>
          <w:rFonts w:ascii="Times New Roman" w:eastAsia="Times New Roman" w:hAnsi="Times New Roman" w:cs="Times New Roman"/>
          <w:kern w:val="0"/>
          <w:lang w:val="es-DO"/>
          <w14:ligatures w14:val="none"/>
        </w:rPr>
      </w:pPr>
      <w:r w:rsidRPr="0053137F">
        <w:rPr>
          <w:rFonts w:ascii="Times New Roman" w:eastAsia="Times New Roman" w:hAnsi="Times New Roman" w:cs="Times New Roman"/>
          <w:kern w:val="0"/>
          <w:lang w:val="es-DO"/>
          <w14:ligatures w14:val="none"/>
        </w:rPr>
        <w:t xml:space="preserve">Los requisitos establecidos en esta </w:t>
      </w:r>
      <w:r w:rsidR="00B678C9">
        <w:rPr>
          <w:rFonts w:ascii="Times New Roman" w:eastAsia="Times New Roman" w:hAnsi="Times New Roman" w:cs="Times New Roman"/>
          <w:kern w:val="0"/>
          <w:lang w:val="es-DO"/>
          <w14:ligatures w14:val="none"/>
        </w:rPr>
        <w:t>sub</w:t>
      </w:r>
      <w:r w:rsidRPr="0053137F">
        <w:rPr>
          <w:rFonts w:ascii="Times New Roman" w:eastAsia="Times New Roman" w:hAnsi="Times New Roman" w:cs="Times New Roman"/>
          <w:kern w:val="0"/>
          <w:lang w:val="es-DO"/>
          <w14:ligatures w14:val="none"/>
        </w:rPr>
        <w:t>sección no serán objeto de evaluación durante la etapa de Expresiones de Interés y se incluyen únicamente a modo de referencia para conocimiento de los interesados. Su verificación y acreditación formal se exigirá exclusivamente a la firma que resulte mejor calificada</w:t>
      </w:r>
      <w:r>
        <w:rPr>
          <w:rFonts w:ascii="Times New Roman" w:eastAsia="Times New Roman" w:hAnsi="Times New Roman" w:cs="Times New Roman"/>
          <w:kern w:val="0"/>
          <w:lang w:val="es-DO"/>
          <w14:ligatures w14:val="none"/>
        </w:rPr>
        <w:t xml:space="preserve">, </w:t>
      </w:r>
      <w:r w:rsidRPr="0053137F">
        <w:rPr>
          <w:rFonts w:ascii="Times New Roman" w:eastAsia="Times New Roman" w:hAnsi="Times New Roman" w:cs="Times New Roman"/>
          <w:kern w:val="0"/>
          <w:lang w:val="es-DO"/>
          <w14:ligatures w14:val="none"/>
        </w:rPr>
        <w:t xml:space="preserve">como condición para la emisión del </w:t>
      </w:r>
      <w:r w:rsidRPr="00B678C9">
        <w:rPr>
          <w:rFonts w:ascii="Times New Roman" w:eastAsia="Times New Roman" w:hAnsi="Times New Roman" w:cs="Times New Roman"/>
          <w:kern w:val="0"/>
          <w:lang w:val="es-DO"/>
          <w14:ligatures w14:val="none"/>
        </w:rPr>
        <w:t>Pedido de Propuesta</w:t>
      </w:r>
      <w:r w:rsidR="0015643F" w:rsidRPr="00B678C9">
        <w:rPr>
          <w:rFonts w:ascii="Times New Roman" w:eastAsia="Times New Roman" w:hAnsi="Times New Roman" w:cs="Times New Roman"/>
          <w:kern w:val="0"/>
          <w:lang w:val="es-DO"/>
          <w14:ligatures w14:val="none"/>
        </w:rPr>
        <w:t>.</w:t>
      </w:r>
    </w:p>
    <w:p w14:paraId="1787DD6C" w14:textId="77777777" w:rsidR="0007553E" w:rsidRPr="00B678C9" w:rsidRDefault="0007553E" w:rsidP="0007553E">
      <w:pPr>
        <w:pStyle w:val="Prrafodelista"/>
        <w:numPr>
          <w:ilvl w:val="0"/>
          <w:numId w:val="12"/>
        </w:numPr>
        <w:spacing w:after="120" w:line="240" w:lineRule="auto"/>
        <w:jc w:val="both"/>
        <w:rPr>
          <w:rFonts w:ascii="Times New Roman" w:eastAsia="Times New Roman" w:hAnsi="Times New Roman" w:cs="Times New Roman"/>
          <w:kern w:val="0"/>
          <w:lang w:val="es-DO"/>
          <w14:ligatures w14:val="none"/>
        </w:rPr>
      </w:pPr>
      <w:r w:rsidRPr="00B678C9">
        <w:rPr>
          <w:rFonts w:ascii="Times New Roman" w:eastAsia="Times New Roman" w:hAnsi="Times New Roman" w:cs="Times New Roman"/>
          <w:kern w:val="0"/>
          <w:lang w:val="es-DO"/>
          <w14:ligatures w14:val="none"/>
        </w:rPr>
        <w:lastRenderedPageBreak/>
        <w:t xml:space="preserve">La firma consultora deberá garantizar que todos los miembros del equipo profesional propuesto tengan dominio fluido del idioma español, tanto oral como escrito, al nivel requerido para interactuar directamente con contrapartes institucionales dominicanas, conducir entrevistas y visitas de campo, y producir todos los entregables establecidos en el presente TDR y contrato en dicho idioma. </w:t>
      </w:r>
    </w:p>
    <w:p w14:paraId="7095F7D9" w14:textId="793C9E8A" w:rsidR="00B678C9" w:rsidRPr="00B678C9" w:rsidRDefault="00B678C9" w:rsidP="00B678C9">
      <w:pPr>
        <w:pStyle w:val="Prrafodelista"/>
        <w:numPr>
          <w:ilvl w:val="0"/>
          <w:numId w:val="12"/>
        </w:numPr>
        <w:spacing w:after="120" w:line="240" w:lineRule="auto"/>
        <w:jc w:val="both"/>
        <w:rPr>
          <w:rFonts w:ascii="Times New Roman" w:eastAsia="Times New Roman" w:hAnsi="Times New Roman" w:cs="Times New Roman"/>
          <w:kern w:val="0"/>
          <w:lang w:val="es-DO"/>
          <w14:ligatures w14:val="none"/>
        </w:rPr>
      </w:pPr>
      <w:r w:rsidRPr="00B678C9">
        <w:rPr>
          <w:rFonts w:ascii="Times New Roman" w:eastAsia="Times New Roman" w:hAnsi="Times New Roman" w:cs="Times New Roman"/>
          <w:kern w:val="0"/>
          <w:lang w:val="es-DO"/>
          <w14:ligatures w14:val="none"/>
        </w:rPr>
        <w:t>Adicionalmente, deberá garantizar disponibilidad operativa para movilización en campo, acceso a equipos y logística propia, y capacidad de respuesta dentro de los plazos contractuales definidos. La firma deberá describir en su propuesta técnica los medios, recursos y mecanismos con los que cuenta para satisfacer este requisito.</w:t>
      </w:r>
    </w:p>
    <w:p w14:paraId="14E68C37" w14:textId="77777777" w:rsidR="00CB3466" w:rsidRPr="00B678C9" w:rsidRDefault="00CB3466" w:rsidP="00B678C9">
      <w:pPr>
        <w:pStyle w:val="Prrafodelista"/>
        <w:jc w:val="both"/>
        <w:rPr>
          <w:rFonts w:ascii="Times New Roman" w:eastAsia="Times New Roman" w:hAnsi="Times New Roman" w:cs="Times New Roman"/>
          <w:kern w:val="0"/>
          <w:lang w:val="es-DO"/>
          <w14:ligatures w14:val="none"/>
        </w:rPr>
      </w:pPr>
    </w:p>
    <w:p w14:paraId="3767BFFA" w14:textId="6B85C381" w:rsidR="00B3056A" w:rsidRPr="00B678C9" w:rsidRDefault="00B3056A" w:rsidP="002B44C5">
      <w:pPr>
        <w:pStyle w:val="Ttulo1"/>
        <w:rPr>
          <w:rFonts w:eastAsia="Times New Roman"/>
          <w:lang w:val="es-DO"/>
        </w:rPr>
      </w:pPr>
      <w:bookmarkStart w:id="29" w:name="_Toc232518444"/>
      <w:r w:rsidRPr="00B678C9">
        <w:rPr>
          <w:rFonts w:eastAsia="Times New Roman"/>
          <w:lang w:val="es-DO"/>
        </w:rPr>
        <w:t>4. Equipo profesional de la AVI</w:t>
      </w:r>
      <w:bookmarkEnd w:id="29"/>
    </w:p>
    <w:p w14:paraId="223CAAAC" w14:textId="5EF8F95D"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La AVI deberá proveer todo el personal requerido: extranjero y</w:t>
      </w:r>
      <w:r w:rsidR="008F11E5">
        <w:rPr>
          <w:rFonts w:ascii="Times New Roman" w:eastAsia="Times New Roman" w:hAnsi="Times New Roman" w:cs="Times New Roman"/>
          <w:color w:val="000000"/>
          <w:kern w:val="0"/>
          <w:lang w:val="es-DO"/>
          <w14:ligatures w14:val="none"/>
        </w:rPr>
        <w:t>/o</w:t>
      </w:r>
      <w:r w:rsidRPr="00E143BF">
        <w:rPr>
          <w:rFonts w:ascii="Times New Roman" w:eastAsia="Times New Roman" w:hAnsi="Times New Roman" w:cs="Times New Roman"/>
          <w:color w:val="000000"/>
          <w:kern w:val="0"/>
          <w:lang w:val="es-DO"/>
          <w14:ligatures w14:val="none"/>
        </w:rPr>
        <w:t xml:space="preserve"> nacional, técnico y administrativo, así como de soporte y personal para verificaciones, para la ejecución de sus servicios. Del mismo modo se hará cargo de todos los recursos logísticos necesarios para llevar adelante su trabajo, incluyendo movilidades, espacios de trabajo, insumos y equipamiento necesario.</w:t>
      </w:r>
    </w:p>
    <w:p w14:paraId="0C6C3B97" w14:textId="03733014" w:rsidR="00B3056A" w:rsidRDefault="00B3056A" w:rsidP="00B3056A">
      <w:pPr>
        <w:spacing w:after="120" w:line="240" w:lineRule="auto"/>
        <w:jc w:val="both"/>
        <w:rPr>
          <w:rFonts w:ascii="Times New Roman" w:eastAsia="Times New Roman" w:hAnsi="Times New Roman" w:cs="Times New Roman"/>
          <w:color w:val="000000"/>
          <w:kern w:val="0"/>
          <w:lang w:val="es-DO"/>
          <w14:ligatures w14:val="none"/>
        </w:rPr>
      </w:pPr>
      <w:r w:rsidRPr="00E143BF">
        <w:rPr>
          <w:rFonts w:ascii="Times New Roman" w:eastAsia="Times New Roman" w:hAnsi="Times New Roman" w:cs="Times New Roman"/>
          <w:color w:val="000000"/>
          <w:kern w:val="0"/>
          <w:lang w:val="es-DO"/>
          <w14:ligatures w14:val="none"/>
        </w:rPr>
        <w:t>El equipo profesional de la AVI deberá estar conformado por expertos, sean internacionales o locales, que reúnan: (i) experiencia demostrable relacionada con actividades vinculadas auditorías técnicas,  financieras, verificación de desempeño, análisis de sistemas de recolección y gestión de datos, (ii) experiencia en proyectos con prestadores de servicios de agua potable y saneamiento en República Dominicana o, en su defecto, en América Latina y/o El Caribe, y (iii</w:t>
      </w:r>
      <w:r w:rsidR="00283644" w:rsidRPr="00E143BF">
        <w:rPr>
          <w:rFonts w:ascii="Times New Roman" w:eastAsia="Times New Roman" w:hAnsi="Times New Roman" w:cs="Times New Roman"/>
          <w:color w:val="000000"/>
          <w:kern w:val="0"/>
          <w:lang w:val="es-DO"/>
          <w14:ligatures w14:val="none"/>
        </w:rPr>
        <w:t>)</w:t>
      </w:r>
      <w:r w:rsidRPr="00E143BF">
        <w:rPr>
          <w:rFonts w:ascii="Times New Roman" w:eastAsia="Times New Roman" w:hAnsi="Times New Roman" w:cs="Times New Roman"/>
          <w:kern w:val="0"/>
          <w:lang w:val="es-DO"/>
          <w14:ligatures w14:val="none"/>
        </w:rPr>
        <w:t xml:space="preserve"> </w:t>
      </w:r>
      <w:r w:rsidRPr="00E143BF">
        <w:rPr>
          <w:rFonts w:ascii="Times New Roman" w:eastAsia="Times New Roman" w:hAnsi="Times New Roman" w:cs="Times New Roman"/>
          <w:color w:val="000000"/>
          <w:kern w:val="0"/>
          <w:lang w:val="es-DO"/>
          <w14:ligatures w14:val="none"/>
        </w:rPr>
        <w:t>conocimientos especializados en las áreas técnicas, operativas, comerciales, financieras y tecnológicas vinculadas a la prestación de servicios de agua potable y saneamiento y a la administración pública, detalladas en la sección 4.2 sobre los perfiles.</w:t>
      </w:r>
    </w:p>
    <w:p w14:paraId="44022CA1" w14:textId="6CF67B52" w:rsidR="00F43104" w:rsidRPr="00E143BF" w:rsidRDefault="00FD0897" w:rsidP="00B3056A">
      <w:pPr>
        <w:spacing w:after="120" w:line="240" w:lineRule="auto"/>
        <w:jc w:val="both"/>
        <w:rPr>
          <w:rFonts w:ascii="Times New Roman" w:eastAsia="Times New Roman" w:hAnsi="Times New Roman" w:cs="Times New Roman"/>
          <w:kern w:val="0"/>
          <w:lang w:val="es-DO"/>
          <w14:ligatures w14:val="none"/>
        </w:rPr>
      </w:pPr>
      <w:r>
        <w:rPr>
          <w:rFonts w:ascii="Times New Roman" w:eastAsia="Times New Roman" w:hAnsi="Times New Roman" w:cs="Times New Roman"/>
          <w:color w:val="000000"/>
          <w:kern w:val="0"/>
          <w:lang w:val="es-DO"/>
          <w14:ligatures w14:val="none"/>
        </w:rPr>
        <w:t xml:space="preserve">No se evaluará el </w:t>
      </w:r>
      <w:r w:rsidR="00101F85">
        <w:rPr>
          <w:rFonts w:ascii="Times New Roman" w:eastAsia="Times New Roman" w:hAnsi="Times New Roman" w:cs="Times New Roman"/>
          <w:color w:val="000000"/>
          <w:kern w:val="0"/>
          <w:lang w:val="es-DO"/>
          <w14:ligatures w14:val="none"/>
        </w:rPr>
        <w:t>personal</w:t>
      </w:r>
      <w:r>
        <w:rPr>
          <w:rFonts w:ascii="Times New Roman" w:eastAsia="Times New Roman" w:hAnsi="Times New Roman" w:cs="Times New Roman"/>
          <w:color w:val="000000"/>
          <w:kern w:val="0"/>
          <w:lang w:val="es-DO"/>
          <w14:ligatures w14:val="none"/>
        </w:rPr>
        <w:t xml:space="preserve"> </w:t>
      </w:r>
      <w:r w:rsidR="00F43104">
        <w:rPr>
          <w:rFonts w:ascii="Times New Roman" w:eastAsia="Times New Roman" w:hAnsi="Times New Roman" w:cs="Times New Roman"/>
          <w:color w:val="000000"/>
          <w:kern w:val="0"/>
          <w:lang w:val="es-DO"/>
          <w14:ligatures w14:val="none"/>
        </w:rPr>
        <w:t xml:space="preserve">clave </w:t>
      </w:r>
      <w:r>
        <w:rPr>
          <w:rFonts w:ascii="Times New Roman" w:eastAsia="Times New Roman" w:hAnsi="Times New Roman" w:cs="Times New Roman"/>
          <w:color w:val="000000"/>
          <w:kern w:val="0"/>
          <w:lang w:val="es-DO"/>
          <w14:ligatures w14:val="none"/>
        </w:rPr>
        <w:t>durante la etapa de solicitud de expresión de interés.</w:t>
      </w:r>
    </w:p>
    <w:p w14:paraId="43C7D639" w14:textId="77777777" w:rsidR="00CC32DD" w:rsidRDefault="00B3056A" w:rsidP="00F43104">
      <w:pPr>
        <w:spacing w:after="120" w:line="240" w:lineRule="auto"/>
        <w:jc w:val="both"/>
        <w:rPr>
          <w:rFonts w:ascii="Times New Roman" w:eastAsia="Times New Roman" w:hAnsi="Times New Roman" w:cstheme="majorBidi"/>
          <w:b/>
          <w:color w:val="0F4761" w:themeColor="accent1" w:themeShade="BF"/>
          <w:szCs w:val="32"/>
          <w:lang w:val="es-DO"/>
        </w:rPr>
      </w:pPr>
      <w:r w:rsidRPr="00B479A8">
        <w:rPr>
          <w:rFonts w:ascii="Times New Roman" w:eastAsia="Times New Roman" w:hAnsi="Times New Roman" w:cstheme="majorBidi"/>
          <w:b/>
          <w:color w:val="0F4761" w:themeColor="accent1" w:themeShade="BF"/>
          <w:szCs w:val="32"/>
          <w:lang w:val="es-DO"/>
        </w:rPr>
        <w:t>4.1 Composición del equipo</w:t>
      </w:r>
    </w:p>
    <w:p w14:paraId="7BD5250F" w14:textId="63DB799B" w:rsidR="00F43104" w:rsidRDefault="00C11520" w:rsidP="00F43104">
      <w:pPr>
        <w:spacing w:after="120" w:line="240" w:lineRule="auto"/>
        <w:jc w:val="both"/>
        <w:rPr>
          <w:rFonts w:ascii="Times New Roman" w:eastAsia="Times New Roman" w:hAnsi="Times New Roman" w:cs="Times New Roman"/>
          <w:color w:val="000000"/>
          <w:kern w:val="0"/>
          <w:lang w:val="es-DO"/>
          <w14:ligatures w14:val="none"/>
        </w:rPr>
      </w:pPr>
      <w:r w:rsidRPr="00C11520">
        <w:rPr>
          <w:rFonts w:ascii="Times New Roman" w:eastAsia="Times New Roman" w:hAnsi="Times New Roman" w:cs="Times New Roman"/>
          <w:color w:val="000000"/>
          <w:kern w:val="0"/>
          <w:lang w:val="es-DO"/>
          <w14:ligatures w14:val="none"/>
        </w:rPr>
        <w:t>El equipo profesional de la AVI estará conformado por un mínimo de 10 especialistas. Un mismo profesional podrá cubrir hasta dos posiciones, siempre que demuestre cabalmente las calificaciones requeridas para ambas. Esto aplica para todas las posiciones. En ese caso, el número total de profesionales podrá reducirse de 10 a un mínim</w:t>
      </w:r>
      <w:bookmarkStart w:id="30" w:name="_GoBack"/>
      <w:bookmarkEnd w:id="30"/>
      <w:r w:rsidRPr="00C11520">
        <w:rPr>
          <w:rFonts w:ascii="Times New Roman" w:eastAsia="Times New Roman" w:hAnsi="Times New Roman" w:cs="Times New Roman"/>
          <w:color w:val="000000"/>
          <w:kern w:val="0"/>
          <w:lang w:val="es-DO"/>
          <w14:ligatures w14:val="none"/>
        </w:rPr>
        <w:t>o de 8. Esta posibilidad no exime a la firma de acreditar la totalidad de los perfiles y calificaciones aquí establecidos. En el caso de que la firma contemple utilizar personal en adición los referidos especialistas, debe enumerarlos. Este personal adicional no sería evaluado, por lo que no se requeriría incluir sus credenciales ni experiencias profesionales.</w:t>
      </w:r>
    </w:p>
    <w:p w14:paraId="26CCD137" w14:textId="2FEA1C2B" w:rsidR="00B3056A" w:rsidRPr="002F50D2" w:rsidRDefault="00B3056A" w:rsidP="002F50D2">
      <w:pPr>
        <w:spacing w:after="120" w:line="240" w:lineRule="auto"/>
        <w:jc w:val="both"/>
        <w:rPr>
          <w:rFonts w:ascii="Times New Roman" w:eastAsia="Times New Roman" w:hAnsi="Times New Roman" w:cstheme="majorBidi"/>
          <w:b/>
          <w:color w:val="0F4761" w:themeColor="accent1" w:themeShade="BF"/>
          <w:szCs w:val="32"/>
          <w:lang w:val="es-DO"/>
        </w:rPr>
      </w:pPr>
      <w:r w:rsidRPr="002F50D2">
        <w:rPr>
          <w:rFonts w:ascii="Times New Roman" w:eastAsia="Times New Roman" w:hAnsi="Times New Roman" w:cstheme="majorBidi"/>
          <w:b/>
          <w:color w:val="0F4761" w:themeColor="accent1" w:themeShade="BF"/>
          <w:szCs w:val="32"/>
          <w:lang w:val="es-DO"/>
        </w:rPr>
        <w:t>4.2 Perfiles</w:t>
      </w:r>
      <w:r w:rsidR="007C4A63" w:rsidRPr="002F50D2">
        <w:rPr>
          <w:rFonts w:ascii="Times New Roman" w:eastAsia="Times New Roman" w:hAnsi="Times New Roman" w:cstheme="majorBidi"/>
          <w:b/>
          <w:color w:val="0F4761" w:themeColor="accent1" w:themeShade="BF"/>
          <w:szCs w:val="32"/>
          <w:lang w:val="es-DO"/>
        </w:rPr>
        <w:t xml:space="preserve"> </w:t>
      </w:r>
      <w:r w:rsidR="00611F35" w:rsidRPr="002F50D2">
        <w:rPr>
          <w:rFonts w:ascii="Times New Roman" w:eastAsia="Times New Roman" w:hAnsi="Times New Roman" w:cstheme="majorBidi"/>
          <w:b/>
          <w:color w:val="0F4761" w:themeColor="accent1" w:themeShade="BF"/>
          <w:szCs w:val="32"/>
          <w:lang w:val="es-DO"/>
        </w:rPr>
        <w:t>P</w:t>
      </w:r>
      <w:r w:rsidR="00F43104" w:rsidRPr="002F50D2">
        <w:rPr>
          <w:rFonts w:ascii="Times New Roman" w:eastAsia="Times New Roman" w:hAnsi="Times New Roman" w:cstheme="majorBidi"/>
          <w:b/>
          <w:color w:val="0F4761" w:themeColor="accent1" w:themeShade="BF"/>
          <w:szCs w:val="32"/>
          <w:lang w:val="es-DO"/>
        </w:rPr>
        <w:t xml:space="preserve">ersonal </w:t>
      </w:r>
      <w:r w:rsidR="00611F35" w:rsidRPr="002F50D2">
        <w:rPr>
          <w:rFonts w:ascii="Times New Roman" w:eastAsia="Times New Roman" w:hAnsi="Times New Roman" w:cstheme="majorBidi"/>
          <w:b/>
          <w:color w:val="0F4761" w:themeColor="accent1" w:themeShade="BF"/>
          <w:szCs w:val="32"/>
          <w:lang w:val="es-DO"/>
        </w:rPr>
        <w:t>C</w:t>
      </w:r>
      <w:r w:rsidR="00F43104" w:rsidRPr="002F50D2">
        <w:rPr>
          <w:rFonts w:ascii="Times New Roman" w:eastAsia="Times New Roman" w:hAnsi="Times New Roman" w:cstheme="majorBidi"/>
          <w:b/>
          <w:color w:val="0F4761" w:themeColor="accent1" w:themeShade="BF"/>
          <w:szCs w:val="32"/>
          <w:lang w:val="es-DO"/>
        </w:rPr>
        <w:t>lave</w:t>
      </w:r>
    </w:p>
    <w:p w14:paraId="2F03A1F9" w14:textId="702D7F6C" w:rsidR="00B3056A" w:rsidRPr="00E143BF" w:rsidRDefault="00B3056A" w:rsidP="00175BF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Los perfiles requeridos para cada posición se detallan a continuación. Sin embargo, la rúbrica de evaluación con los criterios detallados se encuentra en el anexo 1 del presente documento:</w:t>
      </w:r>
    </w:p>
    <w:p w14:paraId="6AA08C9E" w14:textId="77777777" w:rsidR="00024AAC" w:rsidRPr="00E143BF" w:rsidRDefault="00024AAC" w:rsidP="00B3056A">
      <w:pPr>
        <w:spacing w:after="8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E143BF" w14:paraId="2158AD6B"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39698D26"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 xml:space="preserve">Posición 1. Líder del equipo </w:t>
            </w:r>
          </w:p>
        </w:tc>
      </w:tr>
      <w:tr w:rsidR="00B3056A" w:rsidRPr="001B2BD5" w14:paraId="748B8951"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top w:w="60" w:type="dxa"/>
              <w:left w:w="100" w:type="dxa"/>
              <w:bottom w:w="60" w:type="dxa"/>
              <w:right w:w="100" w:type="dxa"/>
            </w:tcMar>
            <w:vAlign w:val="center"/>
          </w:tcPr>
          <w:p w14:paraId="6201A7B4"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Todos los </w:t>
            </w: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   Años de experiencia requeridos: 10 años</w:t>
            </w:r>
          </w:p>
        </w:tc>
      </w:tr>
      <w:tr w:rsidR="00B3056A" w:rsidRPr="001B2BD5" w14:paraId="4E49E881"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tcPr>
          <w:p w14:paraId="281FDBF8"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6946702A" w14:textId="77777777" w:rsidR="00B3056A" w:rsidRPr="00E143BF" w:rsidRDefault="00B3056A" w:rsidP="00B3056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El Líder del equipo es responsable de la coordinación general de todas las actividades de verificación, la interlocución con la UGCP y el Banco Mundial, y la supervisión técnica de los IVR. Su rol es transversal a todos los ciclos de verificación y todos los </w:t>
            </w:r>
            <w:proofErr w:type="spellStart"/>
            <w:r w:rsidRPr="00E143BF">
              <w:rPr>
                <w:rFonts w:ascii="Times New Roman" w:eastAsia="Times New Roman" w:hAnsi="Times New Roman" w:cs="Times New Roman"/>
                <w:color w:val="000000"/>
                <w:kern w:val="0"/>
                <w:sz w:val="22"/>
                <w:szCs w:val="22"/>
                <w:lang w:val="es-DO"/>
                <w14:ligatures w14:val="none"/>
              </w:rPr>
              <w:t>IVDs</w:t>
            </w:r>
            <w:proofErr w:type="spellEnd"/>
            <w:r w:rsidRPr="00E143BF">
              <w:rPr>
                <w:rFonts w:ascii="Times New Roman" w:eastAsia="Times New Roman" w:hAnsi="Times New Roman" w:cs="Times New Roman"/>
                <w:color w:val="000000"/>
                <w:kern w:val="0"/>
                <w:sz w:val="22"/>
                <w:szCs w:val="22"/>
                <w:lang w:val="es-DO"/>
                <w14:ligatures w14:val="none"/>
              </w:rPr>
              <w:t xml:space="preserve"> del Programa.</w:t>
            </w:r>
          </w:p>
        </w:tc>
      </w:tr>
      <w:tr w:rsidR="00B3056A" w:rsidRPr="00E143BF" w14:paraId="31EA119B"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F7F7"/>
            <w:tcMar>
              <w:top w:w="60" w:type="dxa"/>
              <w:left w:w="100" w:type="dxa"/>
              <w:bottom w:w="60" w:type="dxa"/>
              <w:right w:w="100" w:type="dxa"/>
            </w:tcMar>
          </w:tcPr>
          <w:p w14:paraId="04697043"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5C04742F" w14:textId="77777777"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lastRenderedPageBreak/>
              <w:t>Título universitario en ingeniería civil, sanitaria, hidráulica, administración de empresas o campo afín</w:t>
            </w:r>
            <w:r w:rsidRPr="00E143BF">
              <w:rPr>
                <w:rFonts w:ascii="Times New Roman" w:eastAsia="Times New Roman" w:hAnsi="Times New Roman" w:cs="Times New Roman"/>
                <w:color w:val="000000"/>
                <w:kern w:val="0"/>
                <w:sz w:val="22"/>
                <w:szCs w:val="22"/>
                <w:vertAlign w:val="superscript"/>
                <w:lang w:val="es-DO"/>
                <w14:ligatures w14:val="none"/>
              </w:rPr>
              <w:footnoteReference w:id="4"/>
            </w:r>
            <w:r w:rsidRPr="00E143BF">
              <w:rPr>
                <w:rFonts w:ascii="Times New Roman" w:eastAsia="Times New Roman" w:hAnsi="Times New Roman" w:cs="Times New Roman"/>
                <w:color w:val="000000"/>
                <w:kern w:val="0"/>
                <w:sz w:val="22"/>
                <w:szCs w:val="22"/>
                <w:lang w:val="es-DO"/>
                <w14:ligatures w14:val="none"/>
              </w:rPr>
              <w:t xml:space="preserve">. Se valora posgrado en área relevante. Al menos 10 años de experiencia profesional en su área técnica principal. Al menos 2 proyectos de consultoría multidisciplinaria liderados de envergadura comparable. Experiencia demostrable en evaluación, auditoría técnica o verificación de indicadores en el sector APS. Experiencia en proyectos financiados por organismos internacionales, preferentemente el Banco Mundial. Experiencia en proyectos de APS en República Dominicana, América Latina o el Caribe. Dominio del idioma español (oral y escrito). </w:t>
            </w:r>
          </w:p>
        </w:tc>
      </w:tr>
    </w:tbl>
    <w:p w14:paraId="7BB23BAD"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76288FC3" w14:textId="77777777">
        <w:tc>
          <w:tcPr>
            <w:tcW w:w="10080" w:type="dxa"/>
            <w:tcBorders>
              <w:top w:val="single" w:sz="4" w:space="0" w:color="000000"/>
              <w:left w:val="single" w:sz="4" w:space="0" w:color="000000"/>
              <w:bottom w:val="single" w:sz="4" w:space="0" w:color="000000"/>
              <w:right w:val="single" w:sz="4" w:space="0" w:color="000000"/>
            </w:tcBorders>
            <w:shd w:val="clear" w:color="auto" w:fill="404040"/>
            <w:tcMar>
              <w:top w:w="60" w:type="dxa"/>
              <w:left w:w="100" w:type="dxa"/>
              <w:bottom w:w="60" w:type="dxa"/>
              <w:right w:w="100" w:type="dxa"/>
            </w:tcMar>
            <w:vAlign w:val="center"/>
          </w:tcPr>
          <w:p w14:paraId="7FA849EA"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Posición 2. Especialista en gestión de servicios de agua potable</w:t>
            </w:r>
          </w:p>
        </w:tc>
      </w:tr>
      <w:tr w:rsidR="00B3056A" w:rsidRPr="006B2DDE" w14:paraId="273DA89F" w14:textId="77777777">
        <w:tc>
          <w:tcPr>
            <w:tcW w:w="10080" w:type="dxa"/>
            <w:tcBorders>
              <w:top w:val="single" w:sz="4" w:space="0" w:color="000000"/>
              <w:left w:val="single" w:sz="4" w:space="0" w:color="000000"/>
              <w:bottom w:val="single" w:sz="4" w:space="0" w:color="000000"/>
              <w:right w:val="single" w:sz="4" w:space="0" w:color="000000"/>
            </w:tcBorders>
            <w:shd w:val="clear" w:color="auto" w:fill="808080"/>
            <w:tcMar>
              <w:top w:w="60" w:type="dxa"/>
              <w:left w:w="100" w:type="dxa"/>
              <w:bottom w:w="60" w:type="dxa"/>
              <w:right w:w="100" w:type="dxa"/>
            </w:tcMar>
            <w:vAlign w:val="center"/>
          </w:tcPr>
          <w:p w14:paraId="0D20327D"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1, </w:t>
            </w:r>
            <w:proofErr w:type="gramStart"/>
            <w:r w:rsidRPr="00E143BF">
              <w:rPr>
                <w:rFonts w:ascii="Times New Roman" w:eastAsia="Times New Roman" w:hAnsi="Times New Roman" w:cs="Times New Roman"/>
                <w:b/>
                <w:bCs/>
                <w:color w:val="FFFFFF"/>
                <w:kern w:val="0"/>
                <w:sz w:val="22"/>
                <w:szCs w:val="22"/>
                <w:lang w:val="es-DO"/>
                <w14:ligatures w14:val="none"/>
              </w:rPr>
              <w:t>6  |</w:t>
            </w:r>
            <w:proofErr w:type="gramEnd"/>
            <w:r w:rsidRPr="00E143BF">
              <w:rPr>
                <w:rFonts w:ascii="Times New Roman" w:eastAsia="Times New Roman" w:hAnsi="Times New Roman" w:cs="Times New Roman"/>
                <w:b/>
                <w:bCs/>
                <w:color w:val="FFFFFF"/>
                <w:kern w:val="0"/>
                <w:sz w:val="22"/>
                <w:szCs w:val="22"/>
                <w:lang w:val="es-DO"/>
                <w14:ligatures w14:val="none"/>
              </w:rPr>
              <w:t xml:space="preserve">   Años de experiencia requeridos: 10 años</w:t>
            </w:r>
          </w:p>
        </w:tc>
      </w:tr>
      <w:tr w:rsidR="00B3056A" w:rsidRPr="001B2BD5" w14:paraId="15855A9E" w14:textId="77777777">
        <w:tc>
          <w:tcPr>
            <w:tcW w:w="1008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37AB2FB"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15310B26" w14:textId="77777777" w:rsidR="00B3056A" w:rsidRPr="00E143BF" w:rsidRDefault="00B3056A" w:rsidP="00175BF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Responsable de la verificación de los indicadores vinculados a la producción, distribución y continuidad del servicio de agua potable, incluyendo la verificación in situ de conexiones domiciliarias y calidad del servicio.</w:t>
            </w:r>
          </w:p>
        </w:tc>
      </w:tr>
      <w:tr w:rsidR="00B3056A" w:rsidRPr="001B2BD5" w14:paraId="560406D9" w14:textId="77777777">
        <w:tc>
          <w:tcPr>
            <w:tcW w:w="10080" w:type="dxa"/>
            <w:tcBorders>
              <w:top w:val="single" w:sz="4" w:space="0" w:color="000000"/>
              <w:left w:val="single" w:sz="4" w:space="0" w:color="000000"/>
              <w:bottom w:val="single" w:sz="4" w:space="0" w:color="000000"/>
              <w:right w:val="single" w:sz="4" w:space="0" w:color="000000"/>
            </w:tcBorders>
            <w:shd w:val="clear" w:color="auto" w:fill="F7F7F7"/>
            <w:tcMar>
              <w:top w:w="60" w:type="dxa"/>
              <w:left w:w="100" w:type="dxa"/>
              <w:bottom w:w="60" w:type="dxa"/>
              <w:right w:w="100" w:type="dxa"/>
            </w:tcMar>
          </w:tcPr>
          <w:p w14:paraId="37F22083" w14:textId="77777777" w:rsidR="00B3056A" w:rsidRPr="00E143BF" w:rsidRDefault="00B3056A" w:rsidP="00B3056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5ED61582" w14:textId="77777777"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Título universitario en ingeniería civil, sanitaria, hidráulica o campo afín. Al menos 10 años de experiencia en operación, planificación o gestión técnica de sistemas de agua potable en empresas con más de 100,000 clientes. Experiencia demostrable en gestión técnica de sistemas de agua potable: producción, distribución, control de calidad y continuidad del servicio. Experiencia en proyectos de APS en República Dominicana, América Latina o el Caribe.</w:t>
            </w:r>
          </w:p>
        </w:tc>
      </w:tr>
    </w:tbl>
    <w:p w14:paraId="73879EE0"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1B477F6E" w14:textId="77777777">
        <w:tc>
          <w:tcPr>
            <w:tcW w:w="10080" w:type="dxa"/>
            <w:tcBorders>
              <w:top w:val="single" w:sz="4" w:space="0" w:color="000000"/>
              <w:left w:val="single" w:sz="4" w:space="0" w:color="000000"/>
              <w:bottom w:val="single" w:sz="4" w:space="0" w:color="000000"/>
              <w:right w:val="single" w:sz="4" w:space="0" w:color="000000"/>
            </w:tcBorders>
            <w:shd w:val="clear" w:color="auto" w:fill="404040"/>
            <w:tcMar>
              <w:top w:w="60" w:type="dxa"/>
              <w:left w:w="100" w:type="dxa"/>
              <w:bottom w:w="60" w:type="dxa"/>
              <w:right w:w="100" w:type="dxa"/>
            </w:tcMar>
            <w:vAlign w:val="center"/>
          </w:tcPr>
          <w:p w14:paraId="34E6F4BB"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Posición 3. Especialista en gestión de servicios de saneamiento</w:t>
            </w:r>
          </w:p>
        </w:tc>
      </w:tr>
      <w:tr w:rsidR="00B3056A" w:rsidRPr="001B2BD5" w14:paraId="400A33AD" w14:textId="77777777">
        <w:tc>
          <w:tcPr>
            <w:tcW w:w="10080" w:type="dxa"/>
            <w:tcBorders>
              <w:top w:val="single" w:sz="4" w:space="0" w:color="000000"/>
              <w:left w:val="single" w:sz="4" w:space="0" w:color="000000"/>
              <w:bottom w:val="single" w:sz="4" w:space="0" w:color="000000"/>
              <w:right w:val="single" w:sz="4" w:space="0" w:color="000000"/>
            </w:tcBorders>
            <w:shd w:val="clear" w:color="auto" w:fill="808080"/>
            <w:tcMar>
              <w:top w:w="60" w:type="dxa"/>
              <w:left w:w="100" w:type="dxa"/>
              <w:bottom w:w="60" w:type="dxa"/>
              <w:right w:w="100" w:type="dxa"/>
            </w:tcMar>
            <w:vAlign w:val="center"/>
          </w:tcPr>
          <w:p w14:paraId="20F05C1B"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2, 6   |   Años de experiencia requeridos: 10 años</w:t>
            </w:r>
          </w:p>
        </w:tc>
      </w:tr>
      <w:tr w:rsidR="00B3056A" w:rsidRPr="001B2BD5" w14:paraId="12BF32BD" w14:textId="77777777">
        <w:tc>
          <w:tcPr>
            <w:tcW w:w="1008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26D52B5"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170AC1F3"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Responsable de la verificación de los indicadores vinculados a la cobertura, operación y calidad de los servicios de alcantarillado sanitario y tratamiento de aguas residuales.</w:t>
            </w:r>
          </w:p>
        </w:tc>
      </w:tr>
      <w:tr w:rsidR="00B3056A" w:rsidRPr="001B2BD5" w14:paraId="31FDA3AD" w14:textId="77777777">
        <w:tc>
          <w:tcPr>
            <w:tcW w:w="10080" w:type="dxa"/>
            <w:tcBorders>
              <w:top w:val="single" w:sz="4" w:space="0" w:color="000000"/>
              <w:left w:val="single" w:sz="4" w:space="0" w:color="000000"/>
              <w:bottom w:val="single" w:sz="4" w:space="0" w:color="000000"/>
              <w:right w:val="single" w:sz="4" w:space="0" w:color="000000"/>
            </w:tcBorders>
            <w:shd w:val="clear" w:color="auto" w:fill="F7F7F7"/>
            <w:tcMar>
              <w:top w:w="60" w:type="dxa"/>
              <w:left w:w="100" w:type="dxa"/>
              <w:bottom w:w="60" w:type="dxa"/>
              <w:right w:w="100" w:type="dxa"/>
            </w:tcMar>
          </w:tcPr>
          <w:p w14:paraId="4C0A3D9F"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3FEAE91C" w14:textId="77777777"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Título universitario en ingeniería civil, sanitaria, ambiental o campo afín. Al menos 10 años de experiencia en gestión de sistemas de alcantarillado sanitario y tratamiento de aguas residuales en empresas con más de 100,000 clientes. Experiencia en diseño, operación o evaluación de sistemas de alcantarillado y/o plantas de tratamiento. Experiencia en proyectos de saneamiento en República Dominicana, América Latina o el Caribe.</w:t>
            </w:r>
          </w:p>
        </w:tc>
      </w:tr>
    </w:tbl>
    <w:p w14:paraId="6A7CE8C8"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40D54491" w14:textId="77777777">
        <w:tc>
          <w:tcPr>
            <w:tcW w:w="10080" w:type="dxa"/>
            <w:tcBorders>
              <w:top w:val="single" w:sz="4" w:space="0" w:color="000000"/>
              <w:left w:val="single" w:sz="4" w:space="0" w:color="000000"/>
              <w:bottom w:val="single" w:sz="4" w:space="0" w:color="000000"/>
              <w:right w:val="single" w:sz="4" w:space="0" w:color="000000"/>
            </w:tcBorders>
            <w:shd w:val="clear" w:color="auto" w:fill="404040"/>
            <w:tcMar>
              <w:top w:w="60" w:type="dxa"/>
              <w:left w:w="100" w:type="dxa"/>
              <w:bottom w:w="60" w:type="dxa"/>
              <w:right w:w="100" w:type="dxa"/>
            </w:tcMar>
            <w:vAlign w:val="center"/>
          </w:tcPr>
          <w:p w14:paraId="54FB1EB1"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Posición 4. Especialista en planificación de servicios de APS</w:t>
            </w:r>
          </w:p>
        </w:tc>
      </w:tr>
      <w:tr w:rsidR="00B3056A" w:rsidRPr="001B2BD5" w14:paraId="2F268370" w14:textId="77777777">
        <w:tc>
          <w:tcPr>
            <w:tcW w:w="10080" w:type="dxa"/>
            <w:tcBorders>
              <w:top w:val="single" w:sz="4" w:space="0" w:color="000000"/>
              <w:left w:val="single" w:sz="4" w:space="0" w:color="000000"/>
              <w:bottom w:val="single" w:sz="4" w:space="0" w:color="000000"/>
              <w:right w:val="single" w:sz="4" w:space="0" w:color="000000"/>
            </w:tcBorders>
            <w:shd w:val="clear" w:color="auto" w:fill="808080"/>
            <w:tcMar>
              <w:top w:w="60" w:type="dxa"/>
              <w:left w:w="100" w:type="dxa"/>
              <w:bottom w:w="60" w:type="dxa"/>
              <w:right w:w="100" w:type="dxa"/>
            </w:tcMar>
            <w:vAlign w:val="center"/>
          </w:tcPr>
          <w:p w14:paraId="50B44777" w14:textId="1C7E3A9D"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3, 4 ,</w:t>
            </w:r>
            <w:r w:rsidR="00D250AD" w:rsidRPr="00E143BF">
              <w:rPr>
                <w:rFonts w:ascii="Times New Roman" w:eastAsia="Times New Roman" w:hAnsi="Times New Roman" w:cs="Times New Roman"/>
                <w:b/>
                <w:bCs/>
                <w:color w:val="FFFFFF"/>
                <w:kern w:val="0"/>
                <w:sz w:val="22"/>
                <w:szCs w:val="22"/>
                <w:lang w:val="es-DO"/>
                <w14:ligatures w14:val="none"/>
              </w:rPr>
              <w:t>6, 9</w:t>
            </w:r>
            <w:r w:rsidRPr="00E143BF">
              <w:rPr>
                <w:rFonts w:ascii="Times New Roman" w:eastAsia="Times New Roman" w:hAnsi="Times New Roman" w:cs="Times New Roman"/>
                <w:b/>
                <w:bCs/>
                <w:color w:val="FFFFFF"/>
                <w:kern w:val="0"/>
                <w:sz w:val="22"/>
                <w:szCs w:val="22"/>
                <w:lang w:val="es-DO"/>
                <w14:ligatures w14:val="none"/>
              </w:rPr>
              <w:t xml:space="preserve">   |   Años de experiencia requeridos: 10 años</w:t>
            </w:r>
          </w:p>
        </w:tc>
      </w:tr>
      <w:tr w:rsidR="00B3056A" w:rsidRPr="001B2BD5" w14:paraId="6264D772" w14:textId="77777777">
        <w:tc>
          <w:tcPr>
            <w:tcW w:w="1008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38D260B"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08F96358" w14:textId="77777777" w:rsidR="00B3056A" w:rsidRPr="00E143BF" w:rsidRDefault="00B3056A" w:rsidP="00B3056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Responsable de la verificación de los indicadores vinculados a la planificación estratégica, inversión y mejora de la cobertura de los servicios de APS.</w:t>
            </w:r>
          </w:p>
        </w:tc>
      </w:tr>
      <w:tr w:rsidR="00B3056A" w:rsidRPr="001B2BD5" w14:paraId="6CD807B7" w14:textId="77777777">
        <w:tc>
          <w:tcPr>
            <w:tcW w:w="10080" w:type="dxa"/>
            <w:tcBorders>
              <w:top w:val="single" w:sz="4" w:space="0" w:color="000000"/>
              <w:left w:val="single" w:sz="4" w:space="0" w:color="000000"/>
              <w:bottom w:val="single" w:sz="4" w:space="0" w:color="000000"/>
              <w:right w:val="single" w:sz="4" w:space="0" w:color="000000"/>
            </w:tcBorders>
            <w:shd w:val="clear" w:color="auto" w:fill="F7F7F7"/>
            <w:tcMar>
              <w:top w:w="60" w:type="dxa"/>
              <w:left w:w="100" w:type="dxa"/>
              <w:bottom w:w="60" w:type="dxa"/>
              <w:right w:w="100" w:type="dxa"/>
            </w:tcMar>
          </w:tcPr>
          <w:p w14:paraId="51AA1E42"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0657AEC2" w14:textId="77777777" w:rsidR="00B3056A" w:rsidRPr="00E143BF" w:rsidRDefault="00B3056A" w:rsidP="00B3056A">
            <w:pPr>
              <w:spacing w:after="4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Título universitario en ingeniería civil, sanitaria, economía o campo afín. Al menos 10 años de experiencia en planificación estratégica o regulación de servicios de APS. Experiencia en elaboración o evaluación de planes </w:t>
            </w:r>
            <w:r w:rsidRPr="00E143BF">
              <w:rPr>
                <w:rFonts w:ascii="Times New Roman" w:eastAsia="Times New Roman" w:hAnsi="Times New Roman" w:cs="Times New Roman"/>
                <w:color w:val="000000"/>
                <w:kern w:val="0"/>
                <w:sz w:val="22"/>
                <w:szCs w:val="22"/>
                <w:lang w:val="es-DO"/>
                <w14:ligatures w14:val="none"/>
              </w:rPr>
              <w:lastRenderedPageBreak/>
              <w:t>estratégicos, planes de inversión o marcos regulatorios para prestadores de APS. Experiencia en proyectos de planificación APS en República Dominicana, América Latina o el Caribe.</w:t>
            </w:r>
          </w:p>
        </w:tc>
      </w:tr>
    </w:tbl>
    <w:p w14:paraId="36ACDD02"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5327D712" w14:textId="77777777">
        <w:tc>
          <w:tcPr>
            <w:tcW w:w="10080" w:type="dxa"/>
            <w:tcBorders>
              <w:top w:val="single" w:sz="4" w:space="0" w:color="000000"/>
              <w:left w:val="single" w:sz="4" w:space="0" w:color="000000"/>
              <w:bottom w:val="single" w:sz="4" w:space="0" w:color="000000"/>
              <w:right w:val="single" w:sz="4" w:space="0" w:color="000000"/>
            </w:tcBorders>
            <w:shd w:val="clear" w:color="auto" w:fill="404040"/>
            <w:tcMar>
              <w:top w:w="60" w:type="dxa"/>
              <w:left w:w="100" w:type="dxa"/>
              <w:bottom w:w="60" w:type="dxa"/>
              <w:right w:w="100" w:type="dxa"/>
            </w:tcMar>
            <w:vAlign w:val="center"/>
          </w:tcPr>
          <w:p w14:paraId="20A7745D"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Posición 5. Especialista en administración y finanzas públicas</w:t>
            </w:r>
          </w:p>
        </w:tc>
      </w:tr>
      <w:tr w:rsidR="00B3056A" w:rsidRPr="006B2DDE" w14:paraId="5C32BE68" w14:textId="77777777">
        <w:tc>
          <w:tcPr>
            <w:tcW w:w="10080" w:type="dxa"/>
            <w:tcBorders>
              <w:top w:val="single" w:sz="4" w:space="0" w:color="000000"/>
              <w:left w:val="single" w:sz="4" w:space="0" w:color="000000"/>
              <w:bottom w:val="single" w:sz="4" w:space="0" w:color="000000"/>
              <w:right w:val="single" w:sz="4" w:space="0" w:color="000000"/>
            </w:tcBorders>
            <w:shd w:val="clear" w:color="auto" w:fill="808080"/>
            <w:tcMar>
              <w:top w:w="60" w:type="dxa"/>
              <w:left w:w="100" w:type="dxa"/>
              <w:bottom w:w="60" w:type="dxa"/>
              <w:right w:w="100" w:type="dxa"/>
            </w:tcMar>
            <w:vAlign w:val="center"/>
          </w:tcPr>
          <w:p w14:paraId="3A72ABB9"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3, 4 ,</w:t>
            </w:r>
            <w:proofErr w:type="gramStart"/>
            <w:r w:rsidRPr="00E143BF">
              <w:rPr>
                <w:rFonts w:ascii="Times New Roman" w:eastAsia="Times New Roman" w:hAnsi="Times New Roman" w:cs="Times New Roman"/>
                <w:b/>
                <w:bCs/>
                <w:color w:val="FFFFFF"/>
                <w:kern w:val="0"/>
                <w:sz w:val="22"/>
                <w:szCs w:val="22"/>
                <w:lang w:val="es-DO"/>
                <w14:ligatures w14:val="none"/>
              </w:rPr>
              <w:t>6,  9</w:t>
            </w:r>
            <w:proofErr w:type="gramEnd"/>
            <w:r w:rsidRPr="00E143BF">
              <w:rPr>
                <w:rFonts w:ascii="Times New Roman" w:eastAsia="Times New Roman" w:hAnsi="Times New Roman" w:cs="Times New Roman"/>
                <w:b/>
                <w:bCs/>
                <w:color w:val="FFFFFF"/>
                <w:kern w:val="0"/>
                <w:sz w:val="22"/>
                <w:szCs w:val="22"/>
                <w:lang w:val="es-DO"/>
                <w14:ligatures w14:val="none"/>
              </w:rPr>
              <w:t xml:space="preserve">   |   Años de experiencia requeridos: 10 años</w:t>
            </w:r>
          </w:p>
        </w:tc>
      </w:tr>
      <w:tr w:rsidR="00B3056A" w:rsidRPr="001B2BD5" w14:paraId="2E57C74B" w14:textId="77777777">
        <w:tc>
          <w:tcPr>
            <w:tcW w:w="1008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1BF92B2"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4D6B7441" w14:textId="77777777" w:rsidR="00B3056A" w:rsidRPr="00E143BF" w:rsidRDefault="00B3056A" w:rsidP="00175BF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Responsable de la verificación de los indicadores vinculados a la sostenibilidad financiera, gestión presupuestaria y administración de los prestadores de servicios.</w:t>
            </w:r>
          </w:p>
        </w:tc>
      </w:tr>
      <w:tr w:rsidR="00B3056A" w:rsidRPr="001B2BD5" w14:paraId="420C04FA" w14:textId="77777777">
        <w:tc>
          <w:tcPr>
            <w:tcW w:w="10080" w:type="dxa"/>
            <w:tcBorders>
              <w:top w:val="single" w:sz="4" w:space="0" w:color="000000"/>
              <w:left w:val="single" w:sz="4" w:space="0" w:color="000000"/>
              <w:bottom w:val="single" w:sz="4" w:space="0" w:color="000000"/>
              <w:right w:val="single" w:sz="4" w:space="0" w:color="000000"/>
            </w:tcBorders>
            <w:shd w:val="clear" w:color="auto" w:fill="F7F7F7"/>
            <w:tcMar>
              <w:top w:w="60" w:type="dxa"/>
              <w:left w:w="100" w:type="dxa"/>
              <w:bottom w:w="60" w:type="dxa"/>
              <w:right w:w="100" w:type="dxa"/>
            </w:tcMar>
          </w:tcPr>
          <w:p w14:paraId="78854E60"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2D1CB9AE" w14:textId="77777777"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Título universitario en contaduría pública, administración de empresas, economía o campo afín. Al menos 10 años de experiencia en administración financiera de empresas públicas o prestadores de servicios de APS. Experiencia en auditoría financiera, presupuestación y gestión financiera de empresas de servicios públicos. Experiencia en proyectos financiados por el Banco Mundial u otros organismos internacionales de crédito.</w:t>
            </w:r>
          </w:p>
        </w:tc>
      </w:tr>
    </w:tbl>
    <w:p w14:paraId="6227D092"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48117F2E" w14:textId="77777777">
        <w:tc>
          <w:tcPr>
            <w:tcW w:w="10080" w:type="dxa"/>
            <w:tcBorders>
              <w:top w:val="single" w:sz="4" w:space="0" w:color="000000"/>
              <w:left w:val="single" w:sz="4" w:space="0" w:color="000000"/>
              <w:bottom w:val="single" w:sz="4" w:space="0" w:color="000000"/>
              <w:right w:val="single" w:sz="4" w:space="0" w:color="000000"/>
            </w:tcBorders>
            <w:shd w:val="clear" w:color="auto" w:fill="404040"/>
            <w:tcMar>
              <w:top w:w="60" w:type="dxa"/>
              <w:left w:w="100" w:type="dxa"/>
              <w:bottom w:w="60" w:type="dxa"/>
              <w:right w:w="100" w:type="dxa"/>
            </w:tcMar>
            <w:vAlign w:val="center"/>
          </w:tcPr>
          <w:p w14:paraId="2C796481"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Posición 6. Especialista en gestión comercial de servicios de APS</w:t>
            </w:r>
          </w:p>
        </w:tc>
      </w:tr>
      <w:tr w:rsidR="00B3056A" w:rsidRPr="001B2BD5" w14:paraId="22719F58" w14:textId="77777777">
        <w:tc>
          <w:tcPr>
            <w:tcW w:w="10080" w:type="dxa"/>
            <w:tcBorders>
              <w:top w:val="single" w:sz="4" w:space="0" w:color="000000"/>
              <w:left w:val="single" w:sz="4" w:space="0" w:color="000000"/>
              <w:bottom w:val="single" w:sz="4" w:space="0" w:color="000000"/>
              <w:right w:val="single" w:sz="4" w:space="0" w:color="000000"/>
            </w:tcBorders>
            <w:shd w:val="clear" w:color="auto" w:fill="808080"/>
            <w:tcMar>
              <w:top w:w="60" w:type="dxa"/>
              <w:left w:w="100" w:type="dxa"/>
              <w:bottom w:w="60" w:type="dxa"/>
              <w:right w:w="100" w:type="dxa"/>
            </w:tcMar>
            <w:vAlign w:val="center"/>
          </w:tcPr>
          <w:p w14:paraId="6248EB24"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5, 6, 7   |   Años de experiencia requeridos: 10 años</w:t>
            </w:r>
          </w:p>
        </w:tc>
      </w:tr>
      <w:tr w:rsidR="00B3056A" w:rsidRPr="001B2BD5" w14:paraId="311FDD0B" w14:textId="77777777">
        <w:tc>
          <w:tcPr>
            <w:tcW w:w="1008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BFAAF95"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5B2EE54F" w14:textId="77777777" w:rsidR="00B3056A" w:rsidRPr="00E143BF" w:rsidRDefault="00B3056A" w:rsidP="00B3056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Responsable de la verificación de los indicadores vinculados a la gestión comercial de los prestadores, incluyendo facturación, cobranza, catastro de usuarios.</w:t>
            </w:r>
          </w:p>
        </w:tc>
      </w:tr>
      <w:tr w:rsidR="00B3056A" w:rsidRPr="001B2BD5" w14:paraId="4ADBA721" w14:textId="77777777">
        <w:tc>
          <w:tcPr>
            <w:tcW w:w="10080" w:type="dxa"/>
            <w:tcBorders>
              <w:top w:val="single" w:sz="4" w:space="0" w:color="000000"/>
              <w:left w:val="single" w:sz="4" w:space="0" w:color="000000"/>
              <w:bottom w:val="single" w:sz="4" w:space="0" w:color="000000"/>
              <w:right w:val="single" w:sz="4" w:space="0" w:color="000000"/>
            </w:tcBorders>
            <w:shd w:val="clear" w:color="auto" w:fill="F7F7F7"/>
            <w:tcMar>
              <w:top w:w="60" w:type="dxa"/>
              <w:left w:w="100" w:type="dxa"/>
              <w:bottom w:w="60" w:type="dxa"/>
              <w:right w:w="100" w:type="dxa"/>
            </w:tcMar>
          </w:tcPr>
          <w:p w14:paraId="2E6FC491"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10D4B2CA" w14:textId="319B4D90"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Título universitario en administración de empresas, contaduría, ingeniería o campo afín. Al menos 10 años de experiencia en gestión comercial de empresas de APS con más de 100,000 clientes. Experiencia en comercialización, </w:t>
            </w:r>
            <w:r w:rsidR="003C6768" w:rsidRPr="00E143BF">
              <w:rPr>
                <w:rFonts w:ascii="Times New Roman" w:eastAsia="Times New Roman" w:hAnsi="Times New Roman" w:cs="Times New Roman"/>
                <w:color w:val="000000"/>
                <w:kern w:val="0"/>
                <w:sz w:val="22"/>
                <w:szCs w:val="22"/>
                <w:lang w:val="es-DO"/>
                <w14:ligatures w14:val="none"/>
              </w:rPr>
              <w:t>micro medición</w:t>
            </w:r>
            <w:r w:rsidRPr="00E143BF">
              <w:rPr>
                <w:rFonts w:ascii="Times New Roman" w:eastAsia="Times New Roman" w:hAnsi="Times New Roman" w:cs="Times New Roman"/>
                <w:color w:val="000000"/>
                <w:kern w:val="0"/>
                <w:sz w:val="22"/>
                <w:szCs w:val="22"/>
                <w:lang w:val="es-DO"/>
                <w14:ligatures w14:val="none"/>
              </w:rPr>
              <w:t xml:space="preserve"> y gestión de pérdidas comerciales en prestadores de APS. Experiencia en proyectos de gestión comercial de APS en República Dominicana, América Latina o el Caribe.</w:t>
            </w:r>
          </w:p>
        </w:tc>
      </w:tr>
    </w:tbl>
    <w:p w14:paraId="67A77C38"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2B052575"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1F556B61"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Posición 7. Especialista en reducción de agua no facturada</w:t>
            </w:r>
          </w:p>
        </w:tc>
      </w:tr>
      <w:tr w:rsidR="00B3056A" w:rsidRPr="001B2BD5" w14:paraId="22983059"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top w:w="60" w:type="dxa"/>
              <w:left w:w="100" w:type="dxa"/>
              <w:bottom w:w="60" w:type="dxa"/>
              <w:right w:w="100" w:type="dxa"/>
            </w:tcMar>
            <w:vAlign w:val="center"/>
          </w:tcPr>
          <w:p w14:paraId="7F7ABC56"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6, 7   |   Años de experiencia requeridos: 10 años</w:t>
            </w:r>
          </w:p>
        </w:tc>
      </w:tr>
      <w:tr w:rsidR="00B3056A" w:rsidRPr="001B2BD5" w14:paraId="71076526"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tcPr>
          <w:p w14:paraId="4383789C"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25B6CDF1" w14:textId="77777777" w:rsidR="00B3056A" w:rsidRPr="00E143BF" w:rsidRDefault="00B3056A" w:rsidP="00B3056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Responsable de la verificación de los indicadores vinculados a la reducción de pérdidas físicas y comerciales en los sistemas de distribución de agua potable.</w:t>
            </w:r>
          </w:p>
        </w:tc>
      </w:tr>
      <w:tr w:rsidR="00B3056A" w:rsidRPr="001B2BD5" w14:paraId="3ED58F24"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F7F7"/>
            <w:tcMar>
              <w:top w:w="60" w:type="dxa"/>
              <w:left w:w="100" w:type="dxa"/>
              <w:bottom w:w="60" w:type="dxa"/>
              <w:right w:w="100" w:type="dxa"/>
            </w:tcMar>
          </w:tcPr>
          <w:p w14:paraId="43C05166"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43FF93CA" w14:textId="1CD72133"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Título universitario en ingeniería civil, sanitaria, hidráulica o campo afín. Al menos 10 años de experiencia en proyectos de reducción de agua no facturada en sistemas de APS con más de 100,000 clientes. Experiencia en sectorización de redes (DMA), balance hídrico y estrategias de reducción de AN</w:t>
            </w:r>
            <w:r w:rsidR="0F65F092" w:rsidRPr="00E143BF">
              <w:rPr>
                <w:rFonts w:ascii="Times New Roman" w:eastAsia="Times New Roman" w:hAnsi="Times New Roman" w:cs="Times New Roman"/>
                <w:color w:val="000000"/>
                <w:kern w:val="0"/>
                <w:sz w:val="22"/>
                <w:szCs w:val="22"/>
                <w:lang w:val="es-DO"/>
                <w14:ligatures w14:val="none"/>
              </w:rPr>
              <w:t>F</w:t>
            </w:r>
            <w:r w:rsidRPr="00E143BF">
              <w:rPr>
                <w:rFonts w:ascii="Times New Roman" w:eastAsia="Times New Roman" w:hAnsi="Times New Roman" w:cs="Times New Roman"/>
                <w:color w:val="000000"/>
                <w:kern w:val="0"/>
                <w:sz w:val="22"/>
                <w:szCs w:val="22"/>
                <w:lang w:val="es-DO"/>
                <w14:ligatures w14:val="none"/>
              </w:rPr>
              <w:t>. Experiencia en proyectos de reducción de AN</w:t>
            </w:r>
            <w:r w:rsidR="0D78643A" w:rsidRPr="00E143BF">
              <w:rPr>
                <w:rFonts w:ascii="Times New Roman" w:eastAsia="Times New Roman" w:hAnsi="Times New Roman" w:cs="Times New Roman"/>
                <w:color w:val="000000"/>
                <w:kern w:val="0"/>
                <w:sz w:val="22"/>
                <w:szCs w:val="22"/>
                <w:lang w:val="es-DO"/>
                <w14:ligatures w14:val="none"/>
              </w:rPr>
              <w:t>F</w:t>
            </w:r>
            <w:r w:rsidRPr="00E143BF">
              <w:rPr>
                <w:rFonts w:ascii="Times New Roman" w:eastAsia="Times New Roman" w:hAnsi="Times New Roman" w:cs="Times New Roman"/>
                <w:color w:val="000000"/>
                <w:kern w:val="0"/>
                <w:sz w:val="22"/>
                <w:szCs w:val="22"/>
                <w:lang w:val="es-DO"/>
                <w14:ligatures w14:val="none"/>
              </w:rPr>
              <w:t xml:space="preserve"> en República Dominicana, América Central o el Caribe.</w:t>
            </w:r>
          </w:p>
        </w:tc>
      </w:tr>
    </w:tbl>
    <w:p w14:paraId="21E11AFE"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36A9AAD8"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53D53D9E"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Posición 8. Especialista en eficiencia energética</w:t>
            </w:r>
          </w:p>
        </w:tc>
      </w:tr>
      <w:tr w:rsidR="00B3056A" w:rsidRPr="001B2BD5" w14:paraId="32E22DA4"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top w:w="60" w:type="dxa"/>
              <w:left w:w="100" w:type="dxa"/>
              <w:bottom w:w="60" w:type="dxa"/>
              <w:right w:w="100" w:type="dxa"/>
            </w:tcMar>
            <w:vAlign w:val="center"/>
          </w:tcPr>
          <w:p w14:paraId="260BEF25"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6, 8   |   Años de experiencia requeridos: 10 años</w:t>
            </w:r>
          </w:p>
        </w:tc>
      </w:tr>
      <w:tr w:rsidR="00B3056A" w:rsidRPr="001B2BD5" w14:paraId="7F941836"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tcPr>
          <w:p w14:paraId="29FDC632"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07A928EF" w14:textId="77777777" w:rsidR="00B3056A" w:rsidRPr="00E143BF" w:rsidRDefault="00B3056A" w:rsidP="00EC1DC4">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lastRenderedPageBreak/>
              <w:t>Responsable de la verificación de los indicadores vinculados a la mejora de la eficiencia energética en los sistemas de bombeo y operación de los prestadores de servicios.</w:t>
            </w:r>
          </w:p>
        </w:tc>
      </w:tr>
      <w:tr w:rsidR="00B3056A" w:rsidRPr="001B2BD5" w14:paraId="498D514A"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F7F7"/>
            <w:tcMar>
              <w:top w:w="60" w:type="dxa"/>
              <w:left w:w="100" w:type="dxa"/>
              <w:bottom w:w="60" w:type="dxa"/>
              <w:right w:w="100" w:type="dxa"/>
            </w:tcMar>
          </w:tcPr>
          <w:p w14:paraId="6F71C314"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lastRenderedPageBreak/>
              <w:t>Calificaciones requeridas:</w:t>
            </w:r>
          </w:p>
          <w:p w14:paraId="7A55D305" w14:textId="08E18D0C"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Título universitario en ingeniería electromecánica, mecánica, eléctrica o campo afín. Al menos 10 años de experiencia en eficiencia energética en sistemas de bombeo o infraestructura de APS con más de 100,000 clientes. Experiencia en planes de eficiencia energética, </w:t>
            </w:r>
            <w:r w:rsidR="68B504D2" w:rsidRPr="00E143BF">
              <w:rPr>
                <w:rFonts w:ascii="Times New Roman" w:eastAsia="Times New Roman" w:hAnsi="Times New Roman" w:cs="Times New Roman"/>
                <w:color w:val="000000"/>
                <w:kern w:val="0"/>
                <w:sz w:val="22"/>
                <w:szCs w:val="22"/>
                <w:lang w:val="es-DO"/>
                <w14:ligatures w14:val="none"/>
              </w:rPr>
              <w:t xml:space="preserve">diseño o instalación de soluciones que incluyan corrección de factor de potencia, instalación de </w:t>
            </w:r>
            <w:r w:rsidRPr="00E143BF">
              <w:rPr>
                <w:rFonts w:ascii="Times New Roman" w:eastAsia="Times New Roman" w:hAnsi="Times New Roman" w:cs="Times New Roman"/>
                <w:color w:val="000000"/>
                <w:kern w:val="0"/>
                <w:sz w:val="22"/>
                <w:szCs w:val="22"/>
                <w:lang w:val="es-DO"/>
                <w14:ligatures w14:val="none"/>
              </w:rPr>
              <w:t>variadores de velocidad, reemplazo de equipos de bombeo</w:t>
            </w:r>
            <w:r w:rsidR="09120568" w:rsidRPr="00E143BF">
              <w:rPr>
                <w:rFonts w:ascii="Times New Roman" w:eastAsia="Times New Roman" w:hAnsi="Times New Roman" w:cs="Times New Roman"/>
                <w:color w:val="000000"/>
                <w:kern w:val="0"/>
                <w:sz w:val="22"/>
                <w:szCs w:val="22"/>
                <w:lang w:val="es-DO"/>
                <w14:ligatures w14:val="none"/>
              </w:rPr>
              <w:t>, reconfiguración de esquemas de bombeo</w:t>
            </w:r>
            <w:r w:rsidRPr="00E143BF">
              <w:rPr>
                <w:rFonts w:ascii="Times New Roman" w:eastAsia="Times New Roman" w:hAnsi="Times New Roman" w:cs="Times New Roman"/>
                <w:color w:val="000000"/>
                <w:kern w:val="0"/>
                <w:sz w:val="22"/>
                <w:szCs w:val="22"/>
                <w:lang w:val="es-DO"/>
                <w14:ligatures w14:val="none"/>
              </w:rPr>
              <w:t xml:space="preserve"> y optimización de contratos eléctricos. Experiencia en proyectos de eficiencia energética en APS en República Dominicana, América Latina o el Caribe.</w:t>
            </w:r>
          </w:p>
        </w:tc>
      </w:tr>
    </w:tbl>
    <w:p w14:paraId="4D746211"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155EB5CA" w14:textId="77777777">
        <w:tc>
          <w:tcPr>
            <w:tcW w:w="10080" w:type="dxa"/>
            <w:tcBorders>
              <w:top w:val="single" w:sz="4" w:space="0" w:color="000000"/>
              <w:left w:val="single" w:sz="4" w:space="0" w:color="000000"/>
              <w:bottom w:val="single" w:sz="4" w:space="0" w:color="000000"/>
              <w:right w:val="single" w:sz="4" w:space="0" w:color="000000"/>
            </w:tcBorders>
            <w:shd w:val="clear" w:color="auto" w:fill="404040"/>
            <w:tcMar>
              <w:top w:w="60" w:type="dxa"/>
              <w:left w:w="100" w:type="dxa"/>
              <w:bottom w:w="60" w:type="dxa"/>
              <w:right w:w="100" w:type="dxa"/>
            </w:tcMar>
            <w:vAlign w:val="center"/>
          </w:tcPr>
          <w:p w14:paraId="04E30C62"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 xml:space="preserve">Posición 9. Especialista en gestión de información de desempeño </w:t>
            </w:r>
          </w:p>
        </w:tc>
      </w:tr>
      <w:tr w:rsidR="00B3056A" w:rsidRPr="006B2DDE" w14:paraId="1A1B0D23" w14:textId="77777777">
        <w:tc>
          <w:tcPr>
            <w:tcW w:w="10080" w:type="dxa"/>
            <w:tcBorders>
              <w:top w:val="single" w:sz="4" w:space="0" w:color="000000"/>
              <w:left w:val="single" w:sz="4" w:space="0" w:color="000000"/>
              <w:bottom w:val="single" w:sz="4" w:space="0" w:color="000000"/>
              <w:right w:val="single" w:sz="4" w:space="0" w:color="000000"/>
            </w:tcBorders>
            <w:shd w:val="clear" w:color="auto" w:fill="808080"/>
            <w:tcMar>
              <w:top w:w="60" w:type="dxa"/>
              <w:left w:w="100" w:type="dxa"/>
              <w:bottom w:w="60" w:type="dxa"/>
              <w:right w:w="100" w:type="dxa"/>
            </w:tcMar>
            <w:vAlign w:val="center"/>
          </w:tcPr>
          <w:p w14:paraId="6D70C3F9"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w:t>
            </w:r>
            <w:proofErr w:type="gramStart"/>
            <w:r w:rsidRPr="00E143BF">
              <w:rPr>
                <w:rFonts w:ascii="Times New Roman" w:eastAsia="Times New Roman" w:hAnsi="Times New Roman" w:cs="Times New Roman"/>
                <w:b/>
                <w:bCs/>
                <w:color w:val="FFFFFF"/>
                <w:kern w:val="0"/>
                <w:sz w:val="22"/>
                <w:szCs w:val="22"/>
                <w:lang w:val="es-DO"/>
                <w14:ligatures w14:val="none"/>
              </w:rPr>
              <w:t>10  y</w:t>
            </w:r>
            <w:proofErr w:type="gramEnd"/>
            <w:r w:rsidRPr="00E143BF">
              <w:rPr>
                <w:rFonts w:ascii="Times New Roman" w:eastAsia="Times New Roman" w:hAnsi="Times New Roman" w:cs="Times New Roman"/>
                <w:b/>
                <w:bCs/>
                <w:color w:val="FFFFFF"/>
                <w:kern w:val="0"/>
                <w:sz w:val="22"/>
                <w:szCs w:val="22"/>
                <w:lang w:val="es-DO"/>
                <w14:ligatures w14:val="none"/>
              </w:rPr>
              <w:t xml:space="preserve"> todos los </w:t>
            </w: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   Años de experiencia requeridos: 8 años</w:t>
            </w:r>
          </w:p>
        </w:tc>
      </w:tr>
      <w:tr w:rsidR="00B3056A" w:rsidRPr="001B2BD5" w14:paraId="0ABB8C04" w14:textId="77777777">
        <w:tc>
          <w:tcPr>
            <w:tcW w:w="1008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AD3BDED"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4829E824" w14:textId="77777777" w:rsidR="00B3056A" w:rsidRPr="00E143BF" w:rsidRDefault="00B3056A" w:rsidP="00B3056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Responsable de la estructuración, validación y análisis de los sistemas de información utilizados para la verificación de todos los </w:t>
            </w:r>
            <w:proofErr w:type="spellStart"/>
            <w:r w:rsidRPr="00E143BF">
              <w:rPr>
                <w:rFonts w:ascii="Times New Roman" w:eastAsia="Times New Roman" w:hAnsi="Times New Roman" w:cs="Times New Roman"/>
                <w:color w:val="000000"/>
                <w:kern w:val="0"/>
                <w:sz w:val="22"/>
                <w:szCs w:val="22"/>
                <w:lang w:val="es-DO"/>
                <w14:ligatures w14:val="none"/>
              </w:rPr>
              <w:t>IVDs</w:t>
            </w:r>
            <w:proofErr w:type="spellEnd"/>
            <w:r w:rsidRPr="00E143BF">
              <w:rPr>
                <w:rFonts w:ascii="Times New Roman" w:eastAsia="Times New Roman" w:hAnsi="Times New Roman" w:cs="Times New Roman"/>
                <w:color w:val="000000"/>
                <w:kern w:val="0"/>
                <w:sz w:val="22"/>
                <w:szCs w:val="22"/>
                <w:lang w:val="es-DO"/>
                <w14:ligatures w14:val="none"/>
              </w:rPr>
              <w:t>, así como de la elaboración de los IVR. Incluye funciones de monitoreo y evaluación (M&amp;E) del Programa.</w:t>
            </w:r>
          </w:p>
        </w:tc>
      </w:tr>
      <w:tr w:rsidR="00B3056A" w:rsidRPr="001B2BD5" w14:paraId="2534C3FB" w14:textId="77777777">
        <w:tc>
          <w:tcPr>
            <w:tcW w:w="10080" w:type="dxa"/>
            <w:tcBorders>
              <w:top w:val="single" w:sz="4" w:space="0" w:color="000000"/>
              <w:left w:val="single" w:sz="4" w:space="0" w:color="000000"/>
              <w:bottom w:val="single" w:sz="4" w:space="0" w:color="000000"/>
              <w:right w:val="single" w:sz="4" w:space="0" w:color="000000"/>
            </w:tcBorders>
            <w:shd w:val="clear" w:color="auto" w:fill="F7F7F7"/>
            <w:tcMar>
              <w:top w:w="60" w:type="dxa"/>
              <w:left w:w="100" w:type="dxa"/>
              <w:bottom w:w="60" w:type="dxa"/>
              <w:right w:w="100" w:type="dxa"/>
            </w:tcMar>
          </w:tcPr>
          <w:p w14:paraId="57F72E3F"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40B61AF3" w14:textId="40BCB610"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Título universitario en administración, ingeniería, finanzas</w:t>
            </w:r>
            <w:r w:rsidR="00CA711A" w:rsidRPr="00E143BF">
              <w:rPr>
                <w:rFonts w:ascii="Times New Roman" w:eastAsia="Times New Roman" w:hAnsi="Times New Roman" w:cs="Times New Roman"/>
                <w:color w:val="000000"/>
                <w:kern w:val="0"/>
                <w:sz w:val="22"/>
                <w:szCs w:val="22"/>
                <w:lang w:val="es-DO"/>
                <w14:ligatures w14:val="none"/>
              </w:rPr>
              <w:t>, software</w:t>
            </w:r>
            <w:r w:rsidR="0019240F" w:rsidRPr="00E143BF">
              <w:rPr>
                <w:rFonts w:ascii="Times New Roman" w:eastAsia="Times New Roman" w:hAnsi="Times New Roman" w:cs="Times New Roman"/>
                <w:color w:val="000000"/>
                <w:kern w:val="0"/>
                <w:sz w:val="22"/>
                <w:szCs w:val="22"/>
                <w:lang w:val="es-DO"/>
                <w14:ligatures w14:val="none"/>
              </w:rPr>
              <w:t xml:space="preserve">, </w:t>
            </w:r>
            <w:r w:rsidR="00E90FFE" w:rsidRPr="00E143BF">
              <w:rPr>
                <w:rFonts w:ascii="Times New Roman" w:eastAsia="Times New Roman" w:hAnsi="Times New Roman" w:cs="Times New Roman"/>
                <w:color w:val="000000"/>
                <w:kern w:val="0"/>
                <w:sz w:val="22"/>
                <w:szCs w:val="22"/>
                <w:lang w:val="es-DO"/>
                <w14:ligatures w14:val="none"/>
              </w:rPr>
              <w:t>informática</w:t>
            </w:r>
            <w:r w:rsidRPr="00E143BF">
              <w:rPr>
                <w:rFonts w:ascii="Times New Roman" w:eastAsia="Times New Roman" w:hAnsi="Times New Roman" w:cs="Times New Roman"/>
                <w:color w:val="000000"/>
                <w:kern w:val="0"/>
                <w:sz w:val="22"/>
                <w:szCs w:val="22"/>
                <w:lang w:val="es-DO"/>
                <w14:ligatures w14:val="none"/>
              </w:rPr>
              <w:t xml:space="preserve"> o campo afín. Al menos 8 años de experiencia en gestión, auditoría o verificación de información de desempeño de prestadores de servicios públicos. Experiencia en elaboración de informes de desempeño basados en evidencia auditable y evaluación de sistemas de recolección de datos. Experiencia en sistemas de M&amp;E de programas financiados por organismos multilaterales, preferentemente el Banco Mundial. </w:t>
            </w:r>
          </w:p>
        </w:tc>
      </w:tr>
    </w:tbl>
    <w:p w14:paraId="744F36A4"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B3056A" w:rsidRPr="001B2BD5" w14:paraId="235C2FDA"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1DF03634"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 xml:space="preserve">Posición 10. Especialista en tecnologías de la información </w:t>
            </w:r>
          </w:p>
        </w:tc>
      </w:tr>
      <w:tr w:rsidR="00B3056A" w:rsidRPr="006B2DDE" w14:paraId="19BDC441"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top w:w="60" w:type="dxa"/>
              <w:left w:w="100" w:type="dxa"/>
              <w:bottom w:w="60" w:type="dxa"/>
              <w:right w:w="100" w:type="dxa"/>
            </w:tcMar>
            <w:vAlign w:val="center"/>
          </w:tcPr>
          <w:p w14:paraId="22A47233" w14:textId="60A0BC6B"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proofErr w:type="spellStart"/>
            <w:r w:rsidRPr="00E143BF">
              <w:rPr>
                <w:rFonts w:ascii="Times New Roman" w:eastAsia="Times New Roman" w:hAnsi="Times New Roman" w:cs="Times New Roman"/>
                <w:b/>
                <w:bCs/>
                <w:color w:val="FFFFFF"/>
                <w:kern w:val="0"/>
                <w:sz w:val="22"/>
                <w:szCs w:val="22"/>
                <w:lang w:val="es-DO"/>
                <w14:ligatures w14:val="none"/>
              </w:rPr>
              <w:t>IVDs</w:t>
            </w:r>
            <w:proofErr w:type="spellEnd"/>
            <w:r w:rsidRPr="00E143BF">
              <w:rPr>
                <w:rFonts w:ascii="Times New Roman" w:eastAsia="Times New Roman" w:hAnsi="Times New Roman" w:cs="Times New Roman"/>
                <w:b/>
                <w:bCs/>
                <w:color w:val="FFFFFF"/>
                <w:kern w:val="0"/>
                <w:sz w:val="22"/>
                <w:szCs w:val="22"/>
                <w:lang w:val="es-DO"/>
                <w14:ligatures w14:val="none"/>
              </w:rPr>
              <w:t xml:space="preserve"> vinculados: IVD 1, 2 (verificación campo) </w:t>
            </w:r>
            <w:r w:rsidR="37825787" w:rsidRPr="00E143BF">
              <w:rPr>
                <w:rFonts w:ascii="Times New Roman" w:eastAsia="Times New Roman" w:hAnsi="Times New Roman" w:cs="Times New Roman"/>
                <w:b/>
                <w:bCs/>
                <w:color w:val="FFFFFF"/>
                <w:kern w:val="0"/>
                <w:sz w:val="22"/>
                <w:szCs w:val="22"/>
                <w:lang w:val="es-DO"/>
                <w14:ligatures w14:val="none"/>
              </w:rPr>
              <w:t xml:space="preserve">IVD </w:t>
            </w:r>
            <w:r w:rsidR="25BC31F7" w:rsidRPr="00E143BF">
              <w:rPr>
                <w:rFonts w:ascii="Times New Roman" w:eastAsia="Times New Roman" w:hAnsi="Times New Roman" w:cs="Times New Roman"/>
                <w:b/>
                <w:bCs/>
                <w:color w:val="FFFFFF"/>
                <w:kern w:val="0"/>
                <w:sz w:val="22"/>
                <w:szCs w:val="22"/>
                <w:lang w:val="es-DO"/>
                <w14:ligatures w14:val="none"/>
              </w:rPr>
              <w:t xml:space="preserve">6, </w:t>
            </w:r>
            <w:r w:rsidR="042EB2E6" w:rsidRPr="00E143BF">
              <w:rPr>
                <w:rFonts w:ascii="Times New Roman" w:eastAsia="Times New Roman" w:hAnsi="Times New Roman" w:cs="Times New Roman"/>
                <w:b/>
                <w:bCs/>
                <w:color w:val="FFFFFF"/>
                <w:kern w:val="0"/>
                <w:sz w:val="22"/>
                <w:szCs w:val="22"/>
                <w:lang w:val="es-DO"/>
                <w14:ligatures w14:val="none"/>
              </w:rPr>
              <w:t xml:space="preserve">9 y </w:t>
            </w:r>
            <w:proofErr w:type="gramStart"/>
            <w:r w:rsidR="042EB2E6" w:rsidRPr="00E143BF">
              <w:rPr>
                <w:rFonts w:ascii="Times New Roman" w:eastAsia="Times New Roman" w:hAnsi="Times New Roman" w:cs="Times New Roman"/>
                <w:b/>
                <w:bCs/>
                <w:color w:val="FFFFFF"/>
                <w:kern w:val="0"/>
                <w:sz w:val="22"/>
                <w:szCs w:val="22"/>
                <w:lang w:val="es-DO"/>
                <w14:ligatures w14:val="none"/>
              </w:rPr>
              <w:t>10</w:t>
            </w:r>
            <w:r w:rsidRPr="00E143BF">
              <w:rPr>
                <w:rFonts w:ascii="Times New Roman" w:eastAsia="Times New Roman" w:hAnsi="Times New Roman" w:cs="Times New Roman"/>
                <w:b/>
                <w:bCs/>
                <w:color w:val="FFFFFF"/>
                <w:kern w:val="0"/>
                <w:sz w:val="22"/>
                <w:szCs w:val="22"/>
                <w:lang w:val="es-DO"/>
                <w14:ligatures w14:val="none"/>
              </w:rPr>
              <w:t xml:space="preserve">  |</w:t>
            </w:r>
            <w:proofErr w:type="gramEnd"/>
            <w:r w:rsidRPr="00E143BF">
              <w:rPr>
                <w:rFonts w:ascii="Times New Roman" w:eastAsia="Times New Roman" w:hAnsi="Times New Roman" w:cs="Times New Roman"/>
                <w:b/>
                <w:bCs/>
                <w:color w:val="FFFFFF"/>
                <w:kern w:val="0"/>
                <w:sz w:val="22"/>
                <w:szCs w:val="22"/>
                <w:lang w:val="es-DO"/>
                <w14:ligatures w14:val="none"/>
              </w:rPr>
              <w:t xml:space="preserve">   Años de experiencia requeridos: 8 años</w:t>
            </w:r>
          </w:p>
        </w:tc>
      </w:tr>
      <w:tr w:rsidR="00B3056A" w:rsidRPr="001B2BD5" w14:paraId="6C3733B3"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tcPr>
          <w:p w14:paraId="201EAE28" w14:textId="77777777" w:rsidR="00B3056A" w:rsidRPr="00E143BF" w:rsidRDefault="00B3056A" w:rsidP="00B3056A">
            <w:pPr>
              <w:spacing w:after="6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Descripción del perfil:</w:t>
            </w:r>
          </w:p>
          <w:p w14:paraId="540C0561" w14:textId="77777777" w:rsidR="00B3056A" w:rsidRPr="00E143BF" w:rsidRDefault="00B3056A" w:rsidP="00B3056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Responsable de la implementación y supervisión de los sistemas tecnológicos utilizados para la recolección, procesamiento y validación de datos en campo.</w:t>
            </w:r>
          </w:p>
        </w:tc>
      </w:tr>
      <w:tr w:rsidR="00B3056A" w:rsidRPr="001B2BD5" w14:paraId="5FF22ED9" w14:textId="77777777" w:rsidTr="6BA80685">
        <w:tc>
          <w:tcPr>
            <w:tcW w:w="10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F7F7"/>
            <w:tcMar>
              <w:top w:w="60" w:type="dxa"/>
              <w:left w:w="100" w:type="dxa"/>
              <w:bottom w:w="60" w:type="dxa"/>
              <w:right w:w="100" w:type="dxa"/>
            </w:tcMar>
          </w:tcPr>
          <w:p w14:paraId="1CC75596" w14:textId="77777777" w:rsidR="00B3056A" w:rsidRPr="00E143BF" w:rsidRDefault="00B3056A" w:rsidP="00B3056A">
            <w:pPr>
              <w:spacing w:after="6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Calificaciones requeridas:</w:t>
            </w:r>
          </w:p>
          <w:p w14:paraId="262B2333" w14:textId="129241D1" w:rsidR="00B3056A" w:rsidRPr="00E143BF" w:rsidRDefault="00B3056A" w:rsidP="00B3056A">
            <w:pPr>
              <w:spacing w:after="4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Título universitario en ingeniería en sistemas, informática</w:t>
            </w:r>
            <w:r w:rsidR="000F3CB1" w:rsidRPr="00E143BF">
              <w:rPr>
                <w:rFonts w:ascii="Times New Roman" w:eastAsia="Times New Roman" w:hAnsi="Times New Roman" w:cs="Times New Roman"/>
                <w:color w:val="000000"/>
                <w:kern w:val="0"/>
                <w:sz w:val="22"/>
                <w:szCs w:val="22"/>
                <w:lang w:val="es-DO"/>
                <w14:ligatures w14:val="none"/>
              </w:rPr>
              <w:t>, civil, software</w:t>
            </w:r>
            <w:r w:rsidRPr="00E143BF">
              <w:rPr>
                <w:rFonts w:ascii="Times New Roman" w:eastAsia="Times New Roman" w:hAnsi="Times New Roman" w:cs="Times New Roman"/>
                <w:color w:val="000000"/>
                <w:kern w:val="0"/>
                <w:sz w:val="22"/>
                <w:szCs w:val="22"/>
                <w:lang w:val="es-DO"/>
                <w14:ligatures w14:val="none"/>
              </w:rPr>
              <w:t xml:space="preserve"> o campo afín. Al menos 8 años de experiencia en proyectos informáticos para prestadores de servicios públicos: sistemas de facturación</w:t>
            </w:r>
            <w:r w:rsidR="685D0185" w:rsidRPr="00E143BF">
              <w:rPr>
                <w:rFonts w:ascii="Times New Roman" w:eastAsia="Times New Roman" w:hAnsi="Times New Roman" w:cs="Times New Roman"/>
                <w:color w:val="000000"/>
                <w:kern w:val="0"/>
                <w:sz w:val="22"/>
                <w:szCs w:val="22"/>
                <w:lang w:val="es-DO"/>
                <w14:ligatures w14:val="none"/>
              </w:rPr>
              <w:t xml:space="preserve"> y cobro</w:t>
            </w:r>
            <w:r w:rsidRPr="00E143BF">
              <w:rPr>
                <w:rFonts w:ascii="Times New Roman" w:eastAsia="Times New Roman" w:hAnsi="Times New Roman" w:cs="Times New Roman"/>
                <w:color w:val="000000"/>
                <w:kern w:val="0"/>
                <w:sz w:val="22"/>
                <w:szCs w:val="22"/>
                <w:lang w:val="es-DO"/>
                <w14:ligatures w14:val="none"/>
              </w:rPr>
              <w:t xml:space="preserve">, </w:t>
            </w:r>
            <w:r w:rsidR="383DA1CC" w:rsidRPr="00E143BF">
              <w:rPr>
                <w:rFonts w:ascii="Times New Roman" w:eastAsia="Times New Roman" w:hAnsi="Times New Roman" w:cs="Times New Roman"/>
                <w:color w:val="000000"/>
                <w:kern w:val="0"/>
                <w:sz w:val="22"/>
                <w:szCs w:val="22"/>
                <w:lang w:val="es-DO"/>
                <w14:ligatures w14:val="none"/>
              </w:rPr>
              <w:t xml:space="preserve">digitalización de </w:t>
            </w:r>
            <w:r w:rsidRPr="00E143BF">
              <w:rPr>
                <w:rFonts w:ascii="Times New Roman" w:eastAsia="Times New Roman" w:hAnsi="Times New Roman" w:cs="Times New Roman"/>
                <w:color w:val="000000"/>
                <w:kern w:val="0"/>
                <w:sz w:val="22"/>
                <w:szCs w:val="22"/>
                <w:lang w:val="es-DO"/>
                <w14:ligatures w14:val="none"/>
              </w:rPr>
              <w:t xml:space="preserve">catastros de redes </w:t>
            </w:r>
            <w:r w:rsidR="35681701" w:rsidRPr="00E143BF">
              <w:rPr>
                <w:rFonts w:ascii="Times New Roman" w:eastAsia="Times New Roman" w:hAnsi="Times New Roman" w:cs="Times New Roman"/>
                <w:color w:val="000000"/>
                <w:kern w:val="0"/>
                <w:sz w:val="22"/>
                <w:szCs w:val="22"/>
                <w:lang w:val="es-DO"/>
                <w14:ligatures w14:val="none"/>
              </w:rPr>
              <w:t>y de</w:t>
            </w:r>
            <w:r w:rsidRPr="00E143BF">
              <w:rPr>
                <w:rFonts w:ascii="Times New Roman" w:eastAsia="Times New Roman" w:hAnsi="Times New Roman" w:cs="Times New Roman"/>
                <w:color w:val="000000"/>
                <w:kern w:val="0"/>
                <w:sz w:val="22"/>
                <w:szCs w:val="22"/>
                <w:lang w:val="es-DO"/>
                <w14:ligatures w14:val="none"/>
              </w:rPr>
              <w:t xml:space="preserve"> usuarios</w:t>
            </w:r>
            <w:r w:rsidR="386A66AF" w:rsidRPr="00E143BF">
              <w:rPr>
                <w:rFonts w:ascii="Times New Roman" w:eastAsia="Times New Roman" w:hAnsi="Times New Roman" w:cs="Times New Roman"/>
                <w:color w:val="000000"/>
                <w:kern w:val="0"/>
                <w:sz w:val="22"/>
                <w:szCs w:val="22"/>
                <w:lang w:val="es-DO"/>
                <w14:ligatures w14:val="none"/>
              </w:rPr>
              <w:t>, incluyendo su</w:t>
            </w:r>
            <w:r w:rsidRPr="00E143BF">
              <w:rPr>
                <w:rFonts w:ascii="Times New Roman" w:eastAsia="Times New Roman" w:hAnsi="Times New Roman" w:cs="Times New Roman"/>
                <w:color w:val="000000"/>
                <w:kern w:val="0"/>
                <w:sz w:val="22"/>
                <w:szCs w:val="22"/>
                <w:lang w:val="es-DO"/>
                <w14:ligatures w14:val="none"/>
              </w:rPr>
              <w:t xml:space="preserve"> georreferenciación. Experiencia en auditoría, desarrollo e implementación de sistemas de información para APS. Se valora experiencia con </w:t>
            </w:r>
            <w:proofErr w:type="spellStart"/>
            <w:r w:rsidRPr="00E143BF">
              <w:rPr>
                <w:rFonts w:ascii="Times New Roman" w:eastAsia="Times New Roman" w:hAnsi="Times New Roman" w:cs="Times New Roman"/>
                <w:color w:val="000000"/>
                <w:kern w:val="0"/>
                <w:sz w:val="22"/>
                <w:szCs w:val="22"/>
                <w:lang w:val="es-DO"/>
                <w14:ligatures w14:val="none"/>
              </w:rPr>
              <w:t>KoboToolbox</w:t>
            </w:r>
            <w:proofErr w:type="spellEnd"/>
            <w:r w:rsidRPr="00E143BF">
              <w:rPr>
                <w:rFonts w:ascii="Times New Roman" w:eastAsia="Times New Roman" w:hAnsi="Times New Roman" w:cs="Times New Roman"/>
                <w:color w:val="000000"/>
                <w:kern w:val="0"/>
                <w:sz w:val="22"/>
                <w:szCs w:val="22"/>
                <w:lang w:val="es-DO"/>
                <w14:ligatures w14:val="none"/>
              </w:rPr>
              <w:t xml:space="preserve"> u otras plataformas de recolección de datos en campo. </w:t>
            </w:r>
          </w:p>
        </w:tc>
      </w:tr>
    </w:tbl>
    <w:p w14:paraId="68FC1412"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299ADD31" w14:textId="77777777" w:rsidR="00B3056A" w:rsidRPr="00E143BF" w:rsidRDefault="00B3056A" w:rsidP="002B44C5">
      <w:pPr>
        <w:pStyle w:val="Ttulo2"/>
        <w:rPr>
          <w:rFonts w:eastAsia="Times New Roman"/>
          <w:lang w:val="es-DO"/>
        </w:rPr>
      </w:pPr>
      <w:bookmarkStart w:id="31" w:name="_Toc232518445"/>
      <w:r w:rsidRPr="00E143BF">
        <w:rPr>
          <w:rFonts w:eastAsia="Times New Roman"/>
          <w:lang w:val="es-DO"/>
        </w:rPr>
        <w:t>4.3 Código de ética y conducta</w:t>
      </w:r>
      <w:bookmarkEnd w:id="31"/>
    </w:p>
    <w:p w14:paraId="352474CC"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Todos los miembros del equipo deberán firmar un código de ética y conducta antes de iniciar cada Evaluación Anual de Logros (EAL). El código se centrará en la adhesión a los procedimientos del Programa, la integridad en la recolección y análisis de información, y los lineamientos anticorrupción aplicables. El incumplimiento del código dará lugar a medidas disciplinarias conforme a las disposiciones contractuales vigentes.</w:t>
      </w:r>
    </w:p>
    <w:p w14:paraId="52A18156" w14:textId="77777777" w:rsidR="00B3056A" w:rsidRPr="00E143BF" w:rsidRDefault="00B3056A" w:rsidP="002B44C5">
      <w:pPr>
        <w:pStyle w:val="Ttulo2"/>
        <w:rPr>
          <w:rFonts w:eastAsia="Times New Roman"/>
          <w:lang w:val="es-DO"/>
        </w:rPr>
      </w:pPr>
      <w:bookmarkStart w:id="32" w:name="_Toc232518446"/>
      <w:r w:rsidRPr="00E143BF">
        <w:rPr>
          <w:rFonts w:eastAsia="Times New Roman"/>
          <w:lang w:val="es-DO"/>
        </w:rPr>
        <w:lastRenderedPageBreak/>
        <w:t>4.4 Dedicación estimada del equipo profesional</w:t>
      </w:r>
      <w:bookmarkEnd w:id="32"/>
    </w:p>
    <w:p w14:paraId="18EBA82C" w14:textId="11597334" w:rsidR="00B3056A" w:rsidRPr="00E143BF" w:rsidRDefault="00B3056A" w:rsidP="00B3056A">
      <w:pPr>
        <w:spacing w:after="120" w:line="240" w:lineRule="auto"/>
        <w:jc w:val="both"/>
        <w:rPr>
          <w:rFonts w:ascii="Times New Roman" w:eastAsia="Times New Roman" w:hAnsi="Times New Roman" w:cs="Times New Roman"/>
          <w:b/>
          <w:bCs/>
          <w:kern w:val="0"/>
          <w:lang w:val="es-DO"/>
          <w14:ligatures w14:val="none"/>
        </w:rPr>
      </w:pPr>
      <w:r w:rsidRPr="00E143BF">
        <w:rPr>
          <w:rFonts w:ascii="Times New Roman" w:eastAsia="Times New Roman" w:hAnsi="Times New Roman" w:cs="Times New Roman"/>
          <w:color w:val="000000"/>
          <w:kern w:val="0"/>
          <w:lang w:val="es-DO"/>
          <w14:ligatures w14:val="none"/>
        </w:rPr>
        <w:t xml:space="preserve">La tabla a continuación presenta la estimación de días-persona por posición para cada ciclo de verificación. Para los años 2 y 3, la dedicación indicada corresponde al período de verificación acumulada (60 días hábiles desde la certificación del contrato), no a la suma de los </w:t>
      </w:r>
      <w:r w:rsidR="35435DB4" w:rsidRPr="00E143BF">
        <w:rPr>
          <w:rFonts w:ascii="Times New Roman" w:eastAsia="Times New Roman" w:hAnsi="Times New Roman" w:cs="Times New Roman"/>
          <w:color w:val="000000"/>
          <w:kern w:val="0"/>
          <w:lang w:val="es-DO"/>
          <w14:ligatures w14:val="none"/>
        </w:rPr>
        <w:t xml:space="preserve">dos </w:t>
      </w:r>
      <w:r w:rsidRPr="00E143BF">
        <w:rPr>
          <w:rFonts w:ascii="Times New Roman" w:eastAsia="Times New Roman" w:hAnsi="Times New Roman" w:cs="Times New Roman"/>
          <w:color w:val="000000"/>
          <w:kern w:val="0"/>
          <w:lang w:val="es-DO"/>
          <w14:ligatures w14:val="none"/>
        </w:rPr>
        <w:t xml:space="preserve">años. </w:t>
      </w:r>
      <w:r w:rsidRPr="00E143BF">
        <w:rPr>
          <w:rFonts w:ascii="Times New Roman" w:eastAsia="Times New Roman" w:hAnsi="Times New Roman" w:cs="Times New Roman"/>
          <w:b/>
          <w:bCs/>
          <w:color w:val="000000"/>
          <w:kern w:val="0"/>
          <w:lang w:val="es-DO"/>
          <w14:ligatures w14:val="none"/>
        </w:rPr>
        <w:t xml:space="preserve">El total de la columna refleja la ruta crítica del contrato, no la sumatoria de los períodos. </w:t>
      </w:r>
    </w:p>
    <w:p w14:paraId="239F50FD" w14:textId="77777777" w:rsidR="00B3056A" w:rsidRPr="00E143BF" w:rsidRDefault="00B3056A" w:rsidP="00B3056A">
      <w:pPr>
        <w:spacing w:after="80" w:line="240" w:lineRule="auto"/>
        <w:rPr>
          <w:rFonts w:ascii="Times New Roman" w:eastAsia="Times New Roman" w:hAnsi="Times New Roman" w:cs="Times New Roman"/>
          <w:kern w:val="0"/>
          <w:lang w:val="es-DO"/>
          <w14:ligatures w14:val="none"/>
        </w:rPr>
      </w:pPr>
    </w:p>
    <w:tbl>
      <w:tblPr>
        <w:tblW w:w="8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1520"/>
        <w:gridCol w:w="1520"/>
        <w:gridCol w:w="1520"/>
      </w:tblGrid>
      <w:tr w:rsidR="00720E65" w:rsidRPr="00E143BF" w14:paraId="20D349AD" w14:textId="77777777" w:rsidTr="00720E65">
        <w:trPr>
          <w:tblHeade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31F2CBCF"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Posición</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4A818C21" w14:textId="15B37F6E"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Años 2 y 3 (acumulado)</w:t>
            </w:r>
            <w:r>
              <w:rPr>
                <w:rFonts w:ascii="Times New Roman" w:eastAsia="Times New Roman" w:hAnsi="Times New Roman" w:cs="Times New Roman"/>
                <w:b/>
                <w:bCs/>
                <w:color w:val="FFFFFF"/>
                <w:kern w:val="0"/>
                <w:sz w:val="22"/>
                <w:szCs w:val="22"/>
                <w:lang w:val="es-DO"/>
                <w14:ligatures w14:val="none"/>
              </w:rPr>
              <w:t>*</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66E9B636"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Año 4</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342C4156"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proofErr w:type="gramStart"/>
            <w:r w:rsidRPr="00E143BF">
              <w:rPr>
                <w:rFonts w:ascii="Times New Roman" w:eastAsia="Times New Roman" w:hAnsi="Times New Roman" w:cs="Times New Roman"/>
                <w:b/>
                <w:bCs/>
                <w:color w:val="FFFFFF"/>
                <w:kern w:val="0"/>
                <w:sz w:val="22"/>
                <w:szCs w:val="22"/>
                <w:lang w:val="es-DO"/>
                <w14:ligatures w14:val="none"/>
              </w:rPr>
              <w:t>Total</w:t>
            </w:r>
            <w:proofErr w:type="gramEnd"/>
            <w:r w:rsidRPr="00E143BF">
              <w:rPr>
                <w:rFonts w:ascii="Times New Roman" w:eastAsia="Times New Roman" w:hAnsi="Times New Roman" w:cs="Times New Roman"/>
                <w:b/>
                <w:bCs/>
                <w:color w:val="FFFFFF"/>
                <w:kern w:val="0"/>
                <w:sz w:val="22"/>
                <w:szCs w:val="22"/>
                <w:lang w:val="es-DO"/>
                <w14:ligatures w14:val="none"/>
              </w:rPr>
              <w:t xml:space="preserve"> días (ruta crítica)</w:t>
            </w:r>
          </w:p>
        </w:tc>
      </w:tr>
      <w:tr w:rsidR="00720E65" w:rsidRPr="00E143BF" w14:paraId="4617035D"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64BE259F"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Líder del equipo</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6DB6324E"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44</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01B4C99C"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40</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6FB69D0"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t>84</w:t>
            </w:r>
          </w:p>
        </w:tc>
      </w:tr>
      <w:tr w:rsidR="00720E65" w:rsidRPr="00E143BF" w14:paraId="74D1CBD4"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7BE8E677"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gestión de servicios de agua potable</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30DE61B6"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33</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E574DF8"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44</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64D5B01A"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77</w:t>
            </w:r>
          </w:p>
        </w:tc>
      </w:tr>
      <w:tr w:rsidR="00720E65" w:rsidRPr="00E143BF" w14:paraId="64284897"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2F8583EB"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gestión de servicios de saneamiento</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3022AA9C"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33</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3CF7ED27"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44</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7050BB24"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77</w:t>
            </w:r>
          </w:p>
        </w:tc>
      </w:tr>
      <w:tr w:rsidR="00720E65" w:rsidRPr="00E143BF" w14:paraId="2FFF8E7F"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7875B413"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planificación de servicios de APS</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68A3A55"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33</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0FECAB6B"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45</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0A63C169"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78</w:t>
            </w:r>
          </w:p>
        </w:tc>
      </w:tr>
      <w:tr w:rsidR="00720E65" w:rsidRPr="00E143BF" w14:paraId="3A89C1EE"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7A0A5E32"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administración y finanzas públicas</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7ACCAFFA"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33</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98807ED"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45</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9D42484"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78</w:t>
            </w:r>
          </w:p>
        </w:tc>
      </w:tr>
      <w:tr w:rsidR="00720E65" w:rsidRPr="00E143BF" w14:paraId="60935D97"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1E1A977"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gestión comercial de servicios de APS</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92F2A8C"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22</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0180216B"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45</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1C0AACC9"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67</w:t>
            </w:r>
          </w:p>
        </w:tc>
      </w:tr>
      <w:tr w:rsidR="00720E65" w:rsidRPr="00E143BF" w14:paraId="237CB617"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07A65C1"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reducción de agua no facturada</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429E4A85"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22</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4D9DAD01"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45</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478A6620"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67</w:t>
            </w:r>
          </w:p>
        </w:tc>
      </w:tr>
      <w:tr w:rsidR="00720E65" w:rsidRPr="00E143BF" w14:paraId="17EB80B6"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02624961"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eficiencia energética</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0FA5CA7C"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22</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6655AC06"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45</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66E91C31"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67</w:t>
            </w:r>
          </w:p>
        </w:tc>
      </w:tr>
      <w:tr w:rsidR="00720E65" w:rsidRPr="00E143BF" w14:paraId="1607B58D"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40B571BA"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gestión de información de desempeño de APS</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0BD8BB79"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44</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49CCEB3"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45</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7F70660B"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89</w:t>
            </w:r>
          </w:p>
        </w:tc>
      </w:tr>
      <w:tr w:rsidR="00720E65" w:rsidRPr="00E143BF" w14:paraId="4757D6EA"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40CC97F2"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Esp. tecnologías de la información</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03EE01D3"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44</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CC8A623"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45</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764EC7E7"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89</w:t>
            </w:r>
          </w:p>
        </w:tc>
      </w:tr>
      <w:tr w:rsidR="00720E65" w:rsidRPr="00E143BF" w14:paraId="0D3A96BE" w14:textId="77777777" w:rsidTr="00720E65">
        <w:trPr>
          <w:jc w:val="center"/>
        </w:trPr>
        <w:tc>
          <w:tcPr>
            <w:tcW w:w="4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60" w:type="dxa"/>
              <w:left w:w="100" w:type="dxa"/>
              <w:bottom w:w="60" w:type="dxa"/>
              <w:right w:w="100" w:type="dxa"/>
            </w:tcMar>
            <w:vAlign w:val="center"/>
          </w:tcPr>
          <w:p w14:paraId="0FDC9B5D" w14:textId="77777777" w:rsidR="00720E65" w:rsidRPr="00E143BF" w:rsidRDefault="00720E65"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Totales ruta crítica</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60" w:type="dxa"/>
              <w:left w:w="100" w:type="dxa"/>
              <w:bottom w:w="60" w:type="dxa"/>
              <w:right w:w="100" w:type="dxa"/>
            </w:tcMar>
            <w:vAlign w:val="center"/>
          </w:tcPr>
          <w:p w14:paraId="1D40F5C9"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60 (máx.)</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60" w:type="dxa"/>
              <w:left w:w="100" w:type="dxa"/>
              <w:bottom w:w="60" w:type="dxa"/>
              <w:right w:w="100" w:type="dxa"/>
            </w:tcMar>
            <w:vAlign w:val="center"/>
          </w:tcPr>
          <w:p w14:paraId="6021DFEF"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50</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60" w:type="dxa"/>
              <w:left w:w="100" w:type="dxa"/>
              <w:bottom w:w="60" w:type="dxa"/>
              <w:right w:w="100" w:type="dxa"/>
            </w:tcMar>
            <w:vAlign w:val="center"/>
          </w:tcPr>
          <w:p w14:paraId="11F20871" w14:textId="77777777" w:rsidR="00720E65" w:rsidRPr="00E143BF" w:rsidRDefault="00720E65"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110</w:t>
            </w:r>
          </w:p>
        </w:tc>
      </w:tr>
    </w:tbl>
    <w:p w14:paraId="3AF69F85" w14:textId="77777777" w:rsidR="007C4BA8" w:rsidRDefault="007C4BA8" w:rsidP="00B3056A">
      <w:pPr>
        <w:spacing w:after="120" w:line="240" w:lineRule="auto"/>
        <w:rPr>
          <w:rFonts w:ascii="Times New Roman" w:eastAsia="Times New Roman" w:hAnsi="Times New Roman" w:cs="Times New Roman"/>
          <w:color w:val="000000"/>
          <w:kern w:val="0"/>
          <w:sz w:val="20"/>
          <w:szCs w:val="20"/>
          <w:lang w:val="es-DO"/>
          <w14:ligatures w14:val="none"/>
        </w:rPr>
      </w:pPr>
    </w:p>
    <w:p w14:paraId="1BB5B9A3" w14:textId="1039D52B" w:rsidR="00B3056A" w:rsidRPr="00E143BF" w:rsidRDefault="007C4BA8" w:rsidP="00B3056A">
      <w:pPr>
        <w:spacing w:after="120" w:line="240" w:lineRule="auto"/>
        <w:rPr>
          <w:rFonts w:ascii="Times New Roman" w:eastAsia="Times New Roman" w:hAnsi="Times New Roman" w:cs="Times New Roman"/>
          <w:kern w:val="0"/>
          <w:lang w:val="es-DO"/>
          <w14:ligatures w14:val="none"/>
        </w:rPr>
      </w:pPr>
      <w:r>
        <w:rPr>
          <w:rFonts w:ascii="Times New Roman" w:eastAsia="Times New Roman" w:hAnsi="Times New Roman" w:cs="Times New Roman"/>
          <w:color w:val="000000"/>
          <w:kern w:val="0"/>
          <w:sz w:val="20"/>
          <w:szCs w:val="20"/>
          <w:lang w:val="es-DO"/>
          <w14:ligatures w14:val="none"/>
        </w:rPr>
        <w:t xml:space="preserve">          * </w:t>
      </w:r>
      <w:r w:rsidRPr="00E143BF">
        <w:rPr>
          <w:rFonts w:ascii="Times New Roman" w:eastAsia="Times New Roman" w:hAnsi="Times New Roman" w:cs="Times New Roman"/>
          <w:color w:val="000000"/>
          <w:kern w:val="0"/>
          <w:sz w:val="20"/>
          <w:szCs w:val="20"/>
          <w:lang w:val="es-DO"/>
          <w14:ligatures w14:val="none"/>
        </w:rPr>
        <w:t>Los días indicados para los años 2 y 3 representan el máximo de dedicación requerido en el período acumulado, no la suma de los dos años.</w:t>
      </w:r>
    </w:p>
    <w:p w14:paraId="6FA4D90E" w14:textId="77777777" w:rsidR="00B3056A" w:rsidRPr="00E143BF" w:rsidRDefault="00B3056A" w:rsidP="002B44C5">
      <w:pPr>
        <w:pStyle w:val="Ttulo1"/>
        <w:rPr>
          <w:rFonts w:eastAsia="Times New Roman"/>
          <w:lang w:val="es-DO"/>
        </w:rPr>
      </w:pPr>
      <w:bookmarkStart w:id="33" w:name="_Toc232518447"/>
      <w:r w:rsidRPr="00E143BF">
        <w:rPr>
          <w:rFonts w:eastAsia="Times New Roman"/>
          <w:lang w:val="es-DO"/>
        </w:rPr>
        <w:t>5. Productos a entregar</w:t>
      </w:r>
      <w:bookmarkEnd w:id="33"/>
    </w:p>
    <w:p w14:paraId="2227F1E3"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Los productos esperados corresponden al logro de la totalidad de los objetivos y alcance de la consultoría. Todos los productos deberán entregarse al contratante en idioma español. Los productos intermedios y finales entregados en el marco de esta consultoría serán propiedad exclusiva del contratante.</w:t>
      </w:r>
    </w:p>
    <w:p w14:paraId="7177586B" w14:textId="77777777" w:rsidR="00B3056A" w:rsidRPr="00E143BF" w:rsidRDefault="00B3056A" w:rsidP="00B3056A">
      <w:pPr>
        <w:spacing w:after="8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74"/>
        <w:gridCol w:w="1788"/>
        <w:gridCol w:w="3002"/>
        <w:gridCol w:w="1958"/>
        <w:gridCol w:w="1958"/>
      </w:tblGrid>
      <w:tr w:rsidR="00B3056A" w:rsidRPr="00E143BF" w14:paraId="14066AAE" w14:textId="77777777" w:rsidTr="23EAEE9D">
        <w:trPr>
          <w:tblHeader/>
        </w:trPr>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0A88019A"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Producto</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1EB226D2"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Descripción</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338810C5"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Contenido mínimo</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05F81E2D"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Versión preliminar</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1AAA5833"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Versión final</w:t>
            </w:r>
          </w:p>
        </w:tc>
      </w:tr>
      <w:tr w:rsidR="00B3056A" w:rsidRPr="001B2BD5" w14:paraId="46D1DF54" w14:textId="77777777" w:rsidTr="23EAEE9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53759FF" w14:textId="77777777" w:rsidR="00B3056A" w:rsidRPr="00E143BF" w:rsidRDefault="00B3056A" w:rsidP="00B3056A">
            <w:pPr>
              <w:spacing w:after="0" w:line="240" w:lineRule="auto"/>
              <w:rPr>
                <w:rFonts w:ascii="Times New Roman" w:eastAsia="Times New Roman" w:hAnsi="Times New Roman" w:cs="Times New Roman"/>
                <w:b/>
                <w:bCs/>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1. Plan de Trabajo</w:t>
            </w:r>
            <w:r w:rsidRPr="00E143BF">
              <w:rPr>
                <w:rFonts w:ascii="Times New Roman" w:eastAsia="Times New Roman" w:hAnsi="Times New Roman" w:cs="Times New Roman"/>
                <w:b/>
                <w:bCs/>
                <w:color w:val="000000"/>
                <w:kern w:val="0"/>
                <w:sz w:val="22"/>
                <w:szCs w:val="22"/>
                <w:vertAlign w:val="superscript"/>
                <w:lang w:val="es-DO"/>
                <w14:ligatures w14:val="none"/>
              </w:rPr>
              <w:footnoteReference w:id="5"/>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47845BBC"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Plan detallado de ejecución de la consultoría</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3BC01BCE" w14:textId="6D467D29"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Distribución del tiempo en campo por prestador, provincia y ciclo; cronograma de actividades para los </w:t>
            </w:r>
            <w:r w:rsidR="1CDA548E" w:rsidRPr="00E143BF">
              <w:rPr>
                <w:rFonts w:ascii="Times New Roman" w:eastAsia="Times New Roman" w:hAnsi="Times New Roman" w:cs="Times New Roman"/>
                <w:color w:val="000000"/>
                <w:kern w:val="0"/>
                <w:sz w:val="22"/>
                <w:szCs w:val="22"/>
                <w:lang w:val="es-DO"/>
                <w14:ligatures w14:val="none"/>
              </w:rPr>
              <w:t>2</w:t>
            </w:r>
            <w:r w:rsidRPr="00E143BF">
              <w:rPr>
                <w:rFonts w:ascii="Times New Roman" w:eastAsia="Times New Roman" w:hAnsi="Times New Roman" w:cs="Times New Roman"/>
                <w:color w:val="000000"/>
                <w:kern w:val="0"/>
                <w:sz w:val="22"/>
                <w:szCs w:val="22"/>
                <w:lang w:val="es-DO"/>
                <w14:ligatures w14:val="none"/>
              </w:rPr>
              <w:t xml:space="preserve"> ciclos; mecanismos de coordinación con la UGCP y los prestadores</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3F785E0"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No aplica</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9D7CC9F" w14:textId="7BF0124B" w:rsidR="00B3056A" w:rsidRPr="00E143BF" w:rsidRDefault="00C432CD"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1</w:t>
            </w:r>
            <w:r>
              <w:rPr>
                <w:rFonts w:ascii="Times New Roman" w:eastAsia="Times New Roman" w:hAnsi="Times New Roman" w:cs="Times New Roman"/>
                <w:color w:val="000000"/>
                <w:kern w:val="0"/>
                <w:sz w:val="22"/>
                <w:szCs w:val="22"/>
                <w:lang w:val="es-DO"/>
                <w14:ligatures w14:val="none"/>
              </w:rPr>
              <w:t>0</w:t>
            </w:r>
            <w:r w:rsidRPr="00E143BF">
              <w:rPr>
                <w:rFonts w:ascii="Times New Roman" w:eastAsia="Times New Roman" w:hAnsi="Times New Roman" w:cs="Times New Roman"/>
                <w:color w:val="000000"/>
                <w:kern w:val="0"/>
                <w:sz w:val="22"/>
                <w:szCs w:val="22"/>
                <w:lang w:val="es-DO"/>
                <w14:ligatures w14:val="none"/>
              </w:rPr>
              <w:t xml:space="preserve"> </w:t>
            </w:r>
            <w:r w:rsidR="71740698" w:rsidRPr="00E143BF">
              <w:rPr>
                <w:rFonts w:ascii="Times New Roman" w:eastAsia="Times New Roman" w:hAnsi="Times New Roman" w:cs="Times New Roman"/>
                <w:color w:val="000000"/>
                <w:kern w:val="0"/>
                <w:sz w:val="22"/>
                <w:szCs w:val="22"/>
                <w:lang w:val="es-DO"/>
                <w14:ligatures w14:val="none"/>
              </w:rPr>
              <w:t>días</w:t>
            </w:r>
            <w:r>
              <w:rPr>
                <w:rFonts w:ascii="Times New Roman" w:eastAsia="Times New Roman" w:hAnsi="Times New Roman" w:cs="Times New Roman"/>
                <w:color w:val="000000"/>
                <w:kern w:val="0"/>
                <w:sz w:val="22"/>
                <w:szCs w:val="22"/>
                <w:lang w:val="es-DO"/>
                <w14:ligatures w14:val="none"/>
              </w:rPr>
              <w:t xml:space="preserve"> hábiles</w:t>
            </w:r>
            <w:r w:rsidR="71740698" w:rsidRPr="00E143BF">
              <w:rPr>
                <w:rFonts w:ascii="Times New Roman" w:eastAsia="Times New Roman" w:hAnsi="Times New Roman" w:cs="Times New Roman"/>
                <w:color w:val="000000"/>
                <w:kern w:val="0"/>
                <w:sz w:val="22"/>
                <w:szCs w:val="22"/>
                <w:lang w:val="es-DO"/>
                <w14:ligatures w14:val="none"/>
              </w:rPr>
              <w:t xml:space="preserve"> calendario desde la certificación del contrato</w:t>
            </w:r>
          </w:p>
        </w:tc>
      </w:tr>
      <w:tr w:rsidR="00B3056A" w:rsidRPr="001B2BD5" w14:paraId="6FECD547" w14:textId="77777777" w:rsidTr="23EAEE9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7C71851C" w14:textId="443C90F2" w:rsidR="00B3056A" w:rsidRPr="00E143BF" w:rsidRDefault="00B3056A" w:rsidP="00B3056A">
            <w:pPr>
              <w:spacing w:after="0" w:line="240" w:lineRule="auto"/>
              <w:rPr>
                <w:rFonts w:ascii="Times New Roman" w:eastAsia="Times New Roman" w:hAnsi="Times New Roman" w:cs="Times New Roman"/>
                <w:b/>
                <w:bCs/>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lastRenderedPageBreak/>
              <w:t>2. IVR Consolidado Años 2 y 3</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2A0C7D15" w14:textId="629161EA"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Informe de Verificación de Resultados que cubre de forma consolidada los períodos de desempeño 2024 y 2025</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3C27567C" w14:textId="7E662B3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Resultados de verificación por año, IVD y prestador; evolución del desempeño en los tres períodos; valoración del monto a </w:t>
            </w:r>
            <w:r w:rsidR="34A225C3" w:rsidRPr="00E143BF">
              <w:rPr>
                <w:rFonts w:ascii="Times New Roman" w:eastAsia="Times New Roman" w:hAnsi="Times New Roman" w:cs="Times New Roman"/>
                <w:color w:val="000000" w:themeColor="text1"/>
                <w:sz w:val="22"/>
                <w:szCs w:val="22"/>
                <w:lang w:val="es-DO"/>
              </w:rPr>
              <w:t xml:space="preserve">solicitar </w:t>
            </w:r>
            <w:r w:rsidR="0067000C" w:rsidRPr="00E143BF">
              <w:rPr>
                <w:rFonts w:ascii="Times New Roman" w:eastAsia="Times New Roman" w:hAnsi="Times New Roman" w:cs="Times New Roman"/>
                <w:color w:val="000000" w:themeColor="text1"/>
                <w:sz w:val="22"/>
                <w:szCs w:val="22"/>
                <w:lang w:val="es-DO"/>
              </w:rPr>
              <w:t>para</w:t>
            </w:r>
            <w:r w:rsidR="34A225C3" w:rsidRPr="00E143BF">
              <w:rPr>
                <w:rFonts w:ascii="Times New Roman" w:eastAsia="Times New Roman" w:hAnsi="Times New Roman" w:cs="Times New Roman"/>
                <w:color w:val="000000" w:themeColor="text1"/>
                <w:sz w:val="22"/>
                <w:szCs w:val="22"/>
                <w:lang w:val="es-DO"/>
              </w:rPr>
              <w:t xml:space="preserve"> </w:t>
            </w:r>
            <w:r w:rsidRPr="00E143BF">
              <w:rPr>
                <w:rFonts w:ascii="Times New Roman" w:eastAsia="Times New Roman" w:hAnsi="Times New Roman" w:cs="Times New Roman"/>
                <w:color w:val="000000"/>
                <w:kern w:val="0"/>
                <w:sz w:val="22"/>
                <w:szCs w:val="22"/>
                <w:lang w:val="es-DO"/>
                <w14:ligatures w14:val="none"/>
              </w:rPr>
              <w:t>desembolsar por año; conclusiones, lecciones aprendidas y recomendaciones al Protocolo de Verificación</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4C2DB44E"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Día hábil 45 desde la certificación del contrato</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106AE556" w14:textId="5F795654" w:rsidR="00B3056A" w:rsidRPr="00E143BF" w:rsidRDefault="1CC5CE51"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60 días hábiles </w:t>
            </w:r>
            <w:r w:rsidR="71740698" w:rsidRPr="00E143BF">
              <w:rPr>
                <w:rFonts w:ascii="Times New Roman" w:eastAsia="Times New Roman" w:hAnsi="Times New Roman" w:cs="Times New Roman"/>
                <w:color w:val="000000"/>
                <w:kern w:val="0"/>
                <w:sz w:val="22"/>
                <w:szCs w:val="22"/>
                <w:lang w:val="es-DO"/>
                <w14:ligatures w14:val="none"/>
              </w:rPr>
              <w:t>desde la certificación del contrato</w:t>
            </w:r>
          </w:p>
        </w:tc>
      </w:tr>
      <w:tr w:rsidR="00B3056A" w:rsidRPr="001B2BD5" w14:paraId="6E690CD1" w14:textId="77777777" w:rsidTr="23EAEE9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6BBEF81B" w14:textId="77777777" w:rsidR="00B3056A" w:rsidRPr="00E143BF" w:rsidRDefault="00B3056A" w:rsidP="00B3056A">
            <w:pPr>
              <w:spacing w:after="0" w:line="240" w:lineRule="auto"/>
              <w:rPr>
                <w:rFonts w:ascii="Times New Roman" w:eastAsia="Times New Roman" w:hAnsi="Times New Roman" w:cs="Times New Roman"/>
                <w:b/>
                <w:bCs/>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3. IVR Año 4</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84112A1"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Informe de Verificación de Resultados correspondiente al período de desempeño 2026</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37476D8"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Resultados de verificación por IVD y prestador; valoración del monto a desembolsar; conclusiones, lecciones aprendidas y recomendaciones. Adicionalmente: evaluación consolidada del proceso de verificación de los 4 años con recomendaciones al Protocolo de Verificación</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75FFF377"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Día hábil 40 desde la recepción del IMR consolidado</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772C0281" w14:textId="1503BCBC" w:rsidR="00B3056A" w:rsidRPr="00E143BF" w:rsidRDefault="0F548C6B" w:rsidP="23EAEE9D">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50 días </w:t>
            </w:r>
            <w:r w:rsidRPr="23EAEE9D">
              <w:rPr>
                <w:rFonts w:ascii="Times New Roman" w:eastAsia="Times New Roman" w:hAnsi="Times New Roman" w:cs="Times New Roman"/>
                <w:color w:val="000000" w:themeColor="text1"/>
                <w:sz w:val="22"/>
                <w:szCs w:val="22"/>
                <w:lang w:val="es-DO"/>
              </w:rPr>
              <w:t xml:space="preserve">hábiles </w:t>
            </w:r>
            <w:r w:rsidR="71740698" w:rsidRPr="00E143BF">
              <w:rPr>
                <w:rFonts w:ascii="Times New Roman" w:eastAsia="Times New Roman" w:hAnsi="Times New Roman" w:cs="Times New Roman"/>
                <w:color w:val="000000"/>
                <w:kern w:val="0"/>
                <w:sz w:val="22"/>
                <w:szCs w:val="22"/>
                <w:lang w:val="es-DO"/>
                <w14:ligatures w14:val="none"/>
              </w:rPr>
              <w:t>desde la recepción del IMR consolidado</w:t>
            </w:r>
          </w:p>
        </w:tc>
      </w:tr>
    </w:tbl>
    <w:p w14:paraId="3682EF9A" w14:textId="04D9C517" w:rsidR="00B3056A" w:rsidRPr="00E143BF" w:rsidRDefault="00B3056A" w:rsidP="002B44C5">
      <w:pPr>
        <w:pStyle w:val="Ttulo1"/>
        <w:rPr>
          <w:rFonts w:eastAsia="Times New Roman"/>
          <w:lang w:val="es-DO"/>
        </w:rPr>
      </w:pPr>
      <w:bookmarkStart w:id="34" w:name="_Toc232518448"/>
      <w:r w:rsidRPr="00E143BF">
        <w:rPr>
          <w:rFonts w:eastAsia="Times New Roman"/>
          <w:lang w:val="es-DO"/>
        </w:rPr>
        <w:t xml:space="preserve">6. </w:t>
      </w:r>
      <w:r w:rsidR="00A23EF6">
        <w:rPr>
          <w:rFonts w:eastAsia="Times New Roman"/>
          <w:lang w:val="es-DO"/>
        </w:rPr>
        <w:t>C</w:t>
      </w:r>
      <w:r w:rsidRPr="00E143BF">
        <w:rPr>
          <w:rFonts w:eastAsia="Times New Roman"/>
          <w:lang w:val="es-DO"/>
        </w:rPr>
        <w:t>ronograma de pagos</w:t>
      </w:r>
      <w:bookmarkEnd w:id="34"/>
    </w:p>
    <w:p w14:paraId="12C0E68D" w14:textId="77777777" w:rsidR="00B3056A" w:rsidRPr="00E143BF" w:rsidRDefault="00B3056A" w:rsidP="00732C2F">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Los pagos se realizarán en función del cumplimiento de los hitos establecidos a continuación. Cada pago se activará con la entrega del producto correspondiente por parte de la AVI y su aceptación formal por parte de la UGCP y el Banco Mundial. La aceptación formal implica que el producto cumple con los requisitos de contenido, calidad y oportunidad establecidos en estos TDR.</w:t>
      </w:r>
    </w:p>
    <w:p w14:paraId="0D59682C" w14:textId="77777777" w:rsidR="00B3056A" w:rsidRPr="00E143BF" w:rsidRDefault="00B3056A" w:rsidP="00B3056A">
      <w:pPr>
        <w:spacing w:after="80" w:line="240" w:lineRule="auto"/>
        <w:rPr>
          <w:rFonts w:ascii="Times New Roman" w:eastAsia="Times New Roman" w:hAnsi="Times New Roman" w:cs="Times New Roman"/>
          <w:kern w:val="0"/>
          <w:lang w:val="es-DO"/>
          <w14:ligatures w14:val="n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2000"/>
        <w:gridCol w:w="5280"/>
        <w:gridCol w:w="1600"/>
      </w:tblGrid>
      <w:tr w:rsidR="00B3056A" w:rsidRPr="00E143BF" w14:paraId="0B6ADCE5" w14:textId="77777777" w:rsidTr="6BA80685">
        <w:trPr>
          <w:tblHeader/>
        </w:trPr>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39FE1542"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Hito</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6382646F"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Producto asociado</w:t>
            </w:r>
          </w:p>
        </w:tc>
        <w:tc>
          <w:tcPr>
            <w:tcW w:w="5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1C53DFE7"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Condición de pago</w:t>
            </w:r>
            <w:r w:rsidRPr="00E143BF">
              <w:rPr>
                <w:rFonts w:ascii="Times New Roman" w:eastAsia="Times New Roman" w:hAnsi="Times New Roman" w:cs="Times New Roman"/>
                <w:b/>
                <w:bCs/>
                <w:color w:val="FFFFFF"/>
                <w:kern w:val="0"/>
                <w:sz w:val="22"/>
                <w:szCs w:val="22"/>
                <w:vertAlign w:val="superscript"/>
                <w:lang w:val="es-DO"/>
                <w14:ligatures w14:val="none"/>
              </w:rPr>
              <w:footnoteReference w:id="6"/>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04040" w:themeFill="text1" w:themeFillTint="BF"/>
            <w:tcMar>
              <w:top w:w="60" w:type="dxa"/>
              <w:left w:w="100" w:type="dxa"/>
              <w:bottom w:w="60" w:type="dxa"/>
              <w:right w:w="100" w:type="dxa"/>
            </w:tcMar>
            <w:vAlign w:val="center"/>
          </w:tcPr>
          <w:p w14:paraId="58C151C5"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FFFFFF"/>
                <w:kern w:val="0"/>
                <w:sz w:val="22"/>
                <w:szCs w:val="22"/>
                <w:lang w:val="es-DO"/>
                <w14:ligatures w14:val="none"/>
              </w:rPr>
              <w:t>Porcentaje</w:t>
            </w:r>
          </w:p>
        </w:tc>
      </w:tr>
      <w:tr w:rsidR="00B3056A" w:rsidRPr="00E143BF" w14:paraId="6BE910B3" w14:textId="77777777" w:rsidTr="6BA80685">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DA8E701"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Hito 1</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73B2D279"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Producto 1 — Plan de Trabajo</w:t>
            </w:r>
          </w:p>
        </w:tc>
        <w:tc>
          <w:tcPr>
            <w:tcW w:w="5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2E41663E" w14:textId="77777777" w:rsidR="00B3056A" w:rsidRPr="00E143BF" w:rsidRDefault="00B3056A" w:rsidP="00E90FFE">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Entrega y aceptación formal del Plan de Trabajo por parte de la UGCP y el Banco Mundial, dentro de los 14 días calendario desde la certificación del contrato.</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1DFC1CC9"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10%</w:t>
            </w:r>
          </w:p>
        </w:tc>
      </w:tr>
      <w:tr w:rsidR="00B3056A" w:rsidRPr="00E143BF" w14:paraId="54A4A70C" w14:textId="77777777" w:rsidTr="6BA80685">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6732A061"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Hito 2</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1C3FA519" w14:textId="7F741850"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Producto 2 — IVR Consolidado Años 2 y 3</w:t>
            </w:r>
          </w:p>
        </w:tc>
        <w:tc>
          <w:tcPr>
            <w:tcW w:w="5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50AD6D39" w14:textId="594FBB2C" w:rsidR="00B3056A" w:rsidRPr="00E143BF" w:rsidRDefault="00B3056A" w:rsidP="00E90FFE">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 xml:space="preserve">Entrega y aceptación formal de la versión final del IVR Consolidado por parte de la UGCP y el Banco Mundial, </w:t>
            </w:r>
            <w:r w:rsidR="458A9735" w:rsidRPr="00E143BF">
              <w:rPr>
                <w:rFonts w:ascii="Times New Roman" w:eastAsia="Times New Roman" w:hAnsi="Times New Roman" w:cs="Times New Roman"/>
                <w:color w:val="000000"/>
                <w:kern w:val="0"/>
                <w:sz w:val="22"/>
                <w:szCs w:val="22"/>
                <w:lang w:val="es-DO"/>
                <w14:ligatures w14:val="none"/>
              </w:rPr>
              <w:t>entregado en o antes</w:t>
            </w:r>
            <w:r w:rsidRPr="00E143BF">
              <w:rPr>
                <w:rFonts w:ascii="Times New Roman" w:eastAsia="Times New Roman" w:hAnsi="Times New Roman" w:cs="Times New Roman"/>
                <w:color w:val="000000"/>
                <w:kern w:val="0"/>
                <w:sz w:val="22"/>
                <w:szCs w:val="22"/>
                <w:lang w:val="es-DO"/>
                <w14:ligatures w14:val="none"/>
              </w:rPr>
              <w:t xml:space="preserve"> del día hábil 60 desde la certificación del contrato.</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284405F1"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50%</w:t>
            </w:r>
          </w:p>
        </w:tc>
      </w:tr>
      <w:tr w:rsidR="00B3056A" w:rsidRPr="00E143BF" w14:paraId="7B489C37" w14:textId="77777777" w:rsidTr="6BA80685">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4BA94F8D"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Hito 3</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395DA60C"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Producto 3 — IVR Año 4</w:t>
            </w:r>
          </w:p>
        </w:tc>
        <w:tc>
          <w:tcPr>
            <w:tcW w:w="5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58B7DB52" w14:textId="575D5CCB" w:rsidR="00B3056A" w:rsidRPr="00E143BF" w:rsidRDefault="00B3056A" w:rsidP="00E90FFE">
            <w:pPr>
              <w:spacing w:after="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sz w:val="22"/>
                <w:szCs w:val="22"/>
                <w:lang w:val="es-DO"/>
                <w14:ligatures w14:val="none"/>
              </w:rPr>
              <w:t>Entrega y aceptación formal de la versión final del IVR Año 4 por parte de la UGCP y el Banco Mundial,</w:t>
            </w:r>
            <w:r w:rsidRPr="00E143BF">
              <w:rPr>
                <w:rFonts w:ascii="Times New Roman" w:eastAsia="Times New Roman" w:hAnsi="Times New Roman" w:cs="Times New Roman"/>
                <w:color w:val="000000" w:themeColor="text1"/>
                <w:sz w:val="22"/>
                <w:szCs w:val="22"/>
                <w:lang w:val="es-DO"/>
              </w:rPr>
              <w:t xml:space="preserve"> </w:t>
            </w:r>
            <w:r w:rsidR="5E64EF1D" w:rsidRPr="00E143BF">
              <w:rPr>
                <w:rFonts w:ascii="Times New Roman" w:eastAsia="Times New Roman" w:hAnsi="Times New Roman" w:cs="Times New Roman"/>
                <w:color w:val="000000" w:themeColor="text1"/>
                <w:sz w:val="22"/>
                <w:szCs w:val="22"/>
                <w:lang w:val="es-DO"/>
              </w:rPr>
              <w:t>entregado en o antes</w:t>
            </w:r>
            <w:r w:rsidRPr="00E143BF">
              <w:rPr>
                <w:rFonts w:ascii="Times New Roman" w:eastAsia="Times New Roman" w:hAnsi="Times New Roman" w:cs="Times New Roman"/>
                <w:color w:val="000000"/>
                <w:kern w:val="0"/>
                <w:sz w:val="22"/>
                <w:szCs w:val="22"/>
                <w:lang w:val="es-DO"/>
                <w14:ligatures w14:val="none"/>
              </w:rPr>
              <w:t xml:space="preserve"> del día hábil 50 desde la recepción del IMR consolidado.</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100" w:type="dxa"/>
              <w:bottom w:w="60" w:type="dxa"/>
              <w:right w:w="100" w:type="dxa"/>
            </w:tcMar>
            <w:vAlign w:val="center"/>
          </w:tcPr>
          <w:p w14:paraId="2065C523" w14:textId="77777777" w:rsidR="00B3056A" w:rsidRPr="00E143BF" w:rsidRDefault="00B3056A"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40%</w:t>
            </w:r>
          </w:p>
        </w:tc>
      </w:tr>
      <w:tr w:rsidR="00732C2F" w:rsidRPr="00E143BF" w14:paraId="518EB01E" w14:textId="77777777" w:rsidTr="6BA80685">
        <w:tc>
          <w:tcPr>
            <w:tcW w:w="84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2009B749" w14:textId="1B661617" w:rsidR="00732C2F" w:rsidRPr="00E143BF" w:rsidRDefault="00732C2F" w:rsidP="00732C2F">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Total</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0" w:type="dxa"/>
              <w:bottom w:w="60" w:type="dxa"/>
              <w:right w:w="100" w:type="dxa"/>
            </w:tcMar>
            <w:vAlign w:val="center"/>
          </w:tcPr>
          <w:p w14:paraId="2FC91DF3" w14:textId="77777777" w:rsidR="00732C2F" w:rsidRPr="00E143BF" w:rsidRDefault="00732C2F" w:rsidP="00B3056A">
            <w:pPr>
              <w:spacing w:after="0" w:line="240" w:lineRule="auto"/>
              <w:jc w:val="center"/>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b/>
                <w:bCs/>
                <w:color w:val="000000"/>
                <w:kern w:val="0"/>
                <w:sz w:val="22"/>
                <w:szCs w:val="22"/>
                <w:lang w:val="es-DO"/>
                <w14:ligatures w14:val="none"/>
              </w:rPr>
              <w:t>100%</w:t>
            </w:r>
          </w:p>
        </w:tc>
      </w:tr>
    </w:tbl>
    <w:p w14:paraId="3752ABBE" w14:textId="77777777" w:rsidR="00B3056A" w:rsidRPr="00E143BF" w:rsidRDefault="00B3056A" w:rsidP="002B44C5">
      <w:pPr>
        <w:pStyle w:val="Ttulo1"/>
        <w:rPr>
          <w:rFonts w:eastAsia="Times New Roman"/>
          <w:lang w:val="es-DO"/>
        </w:rPr>
      </w:pPr>
      <w:bookmarkStart w:id="35" w:name="_Toc232518449"/>
      <w:r w:rsidRPr="00E143BF">
        <w:rPr>
          <w:rFonts w:eastAsia="Times New Roman"/>
          <w:lang w:val="es-DO"/>
        </w:rPr>
        <w:lastRenderedPageBreak/>
        <w:t>7. Marco de referencia administrativa</w:t>
      </w:r>
      <w:bookmarkEnd w:id="35"/>
    </w:p>
    <w:p w14:paraId="79936EB6" w14:textId="77777777" w:rsidR="00B3056A" w:rsidRPr="00E143BF" w:rsidRDefault="00B3056A" w:rsidP="002B44C5">
      <w:pPr>
        <w:pStyle w:val="Ttulo2"/>
        <w:rPr>
          <w:rFonts w:eastAsia="Times New Roman"/>
          <w:lang w:val="es-DO"/>
        </w:rPr>
      </w:pPr>
      <w:bookmarkStart w:id="36" w:name="_Toc232518450"/>
      <w:r w:rsidRPr="00E143BF">
        <w:rPr>
          <w:rFonts w:eastAsia="Times New Roman"/>
          <w:lang w:val="es-DO"/>
        </w:rPr>
        <w:t>7.1 Relación y comunicaciones relativas al contrato</w:t>
      </w:r>
      <w:bookmarkEnd w:id="36"/>
    </w:p>
    <w:p w14:paraId="3E634DDE" w14:textId="77777777" w:rsidR="005B33B8" w:rsidRPr="004B12DB" w:rsidRDefault="005B33B8" w:rsidP="005B33B8">
      <w:pPr>
        <w:spacing w:after="120" w:line="240" w:lineRule="auto"/>
        <w:jc w:val="both"/>
        <w:rPr>
          <w:rFonts w:ascii="Times New Roman" w:eastAsia="Times New Roman" w:hAnsi="Times New Roman" w:cs="Times New Roman"/>
          <w:kern w:val="0"/>
          <w:lang w:val="es-DO"/>
          <w14:ligatures w14:val="none"/>
        </w:rPr>
      </w:pPr>
      <w:r w:rsidRPr="004B12DB">
        <w:rPr>
          <w:rFonts w:ascii="Times New Roman" w:eastAsia="Times New Roman" w:hAnsi="Times New Roman" w:cs="Times New Roman"/>
          <w:kern w:val="0"/>
          <w:lang w:val="es-DO"/>
          <w14:ligatures w14:val="none"/>
        </w:rPr>
        <w:t>La AVI llevará adelante sus tareas bajo la supervisión administrativa de la UGCP, a quien se cursarán todas las comunicaciones relativas a la implementación del contrato, del cual estos términos de referencia son parte integral. Con aprobación previa de la UGCP, la AVI podrá mantener comunicación directa con otras partes involucradas en el Programa, incluyendo los prestadores participantes y el Banco Mundial, pero siempre copiando a los representantes de la UGCP en dichas comunicaciones.</w:t>
      </w:r>
    </w:p>
    <w:p w14:paraId="382315D8" w14:textId="77777777" w:rsidR="00805029" w:rsidRPr="004B12DB" w:rsidRDefault="005B33B8" w:rsidP="005B33B8">
      <w:pPr>
        <w:spacing w:after="120" w:line="240" w:lineRule="auto"/>
        <w:jc w:val="both"/>
        <w:rPr>
          <w:rFonts w:ascii="Times New Roman" w:eastAsia="Times New Roman" w:hAnsi="Times New Roman" w:cs="Times New Roman"/>
          <w:kern w:val="0"/>
          <w:lang w:val="es-DO"/>
          <w14:ligatures w14:val="none"/>
        </w:rPr>
      </w:pPr>
      <w:r w:rsidRPr="004B12DB">
        <w:rPr>
          <w:rFonts w:ascii="Times New Roman" w:eastAsia="Times New Roman" w:hAnsi="Times New Roman" w:cs="Times New Roman"/>
          <w:kern w:val="0"/>
          <w:lang w:val="es-DO"/>
          <w14:ligatures w14:val="none"/>
        </w:rPr>
        <w:t>Toda comunicación formal entre las partes deberá realizarse por escrito. Las comunicaciones de carácter operativo podrán realizarse por correo electrónico, con copia a los representantes designados por cada parte al momento de la firma del contrato. La UGCP designará un punto de contacto principal de la AVI durante toda la vigencia del contrato.</w:t>
      </w:r>
    </w:p>
    <w:p w14:paraId="666ECF64" w14:textId="77777777" w:rsidR="00805029" w:rsidRPr="00E143BF" w:rsidRDefault="00805029" w:rsidP="00B3056A">
      <w:pPr>
        <w:spacing w:after="120" w:line="240" w:lineRule="auto"/>
        <w:jc w:val="both"/>
        <w:rPr>
          <w:rFonts w:ascii="Times New Roman" w:eastAsia="Times New Roman" w:hAnsi="Times New Roman" w:cs="Times New Roman"/>
          <w:kern w:val="0"/>
          <w:lang w:val="es-DO"/>
          <w14:ligatures w14:val="none"/>
        </w:rPr>
      </w:pPr>
    </w:p>
    <w:p w14:paraId="11A4F467" w14:textId="77777777" w:rsidR="00B3056A" w:rsidRPr="00E143BF" w:rsidRDefault="00B3056A" w:rsidP="002B44C5">
      <w:pPr>
        <w:pStyle w:val="Ttulo2"/>
        <w:rPr>
          <w:rFonts w:eastAsia="Times New Roman"/>
          <w:lang w:val="es-DO"/>
        </w:rPr>
      </w:pPr>
      <w:bookmarkStart w:id="37" w:name="_Toc232518451"/>
      <w:r w:rsidRPr="00E143BF">
        <w:rPr>
          <w:rFonts w:eastAsia="Times New Roman"/>
          <w:lang w:val="es-DO"/>
        </w:rPr>
        <w:t>7.2 Supervisión del trabajo de la AVI</w:t>
      </w:r>
      <w:bookmarkEnd w:id="37"/>
    </w:p>
    <w:p w14:paraId="0040D9A1"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La UGCP y el Banco Mundial podrán organizar actividades de supervisión que, sin interferir en las tareas de la AVI ni comprometer su independencia, les permitan formarse opinión sobre la calidad del proceso de verificación, la transparencia de los procedimientos, el registro de datos, la interrelación con los actores involucrados y los criterios técnicos aplicados.</w:t>
      </w:r>
    </w:p>
    <w:p w14:paraId="52E9B088"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A estos fines, la UGCP y el Banco Mundial podrán formular consultas y requerimientos durante las distintas etapas del proceso de verificación y con posterioridad a la emisión de los IVR. La AVI deberá atender dichos requerimientos con la mayor disposición y en los plazos que se acuerden. En caso de que la UGCP o el Banco Mundial identifiquen aspectos que merezcan observación durante el proceso de verificación, los mismos serán notificados a la AVI a través de la UGCP para ser considerados y resueltos.</w:t>
      </w:r>
    </w:p>
    <w:p w14:paraId="6ACFB853" w14:textId="77777777" w:rsidR="00B13138" w:rsidRPr="004B12DB" w:rsidRDefault="00B3056A" w:rsidP="002B44C5">
      <w:pPr>
        <w:pStyle w:val="Ttulo2"/>
        <w:rPr>
          <w:rFonts w:eastAsia="Times New Roman" w:cs="Times New Roman"/>
          <w:b w:val="0"/>
          <w:color w:val="000000"/>
          <w:kern w:val="0"/>
          <w:lang w:val="es-DO"/>
          <w14:ligatures w14:val="none"/>
        </w:rPr>
      </w:pPr>
      <w:bookmarkStart w:id="38" w:name="_Toc232518452"/>
      <w:r w:rsidRPr="004B12DB">
        <w:rPr>
          <w:rFonts w:eastAsia="Times New Roman" w:cs="Times New Roman"/>
          <w:b w:val="0"/>
          <w:color w:val="000000"/>
          <w:kern w:val="0"/>
          <w:lang w:val="es-DO"/>
          <w14:ligatures w14:val="none"/>
        </w:rPr>
        <w:t>La AVI deberá mantener un registro actualizado de todas las actividades de verificación realizadas, los hallazgos identificados y las decisiones técnicas adoptadas durante cada ciclo, de manera que dicho registro pueda ser consultado por la UGCP o el Banco Mundial en cualquier momento durante la vigencia del contrato.</w:t>
      </w:r>
      <w:bookmarkEnd w:id="38"/>
    </w:p>
    <w:p w14:paraId="68B704A0" w14:textId="76DBD6E3" w:rsidR="00B3056A" w:rsidRPr="00E143BF" w:rsidRDefault="00B3056A" w:rsidP="002B44C5">
      <w:pPr>
        <w:pStyle w:val="Ttulo2"/>
        <w:rPr>
          <w:rFonts w:eastAsia="Times New Roman"/>
          <w:lang w:val="es-DO"/>
        </w:rPr>
      </w:pPr>
      <w:bookmarkStart w:id="39" w:name="_Toc232518453"/>
      <w:r w:rsidRPr="00E143BF">
        <w:rPr>
          <w:rFonts w:eastAsia="Times New Roman"/>
          <w:lang w:val="es-DO"/>
        </w:rPr>
        <w:t>7.</w:t>
      </w:r>
      <w:r w:rsidR="00805029">
        <w:rPr>
          <w:rFonts w:eastAsia="Times New Roman"/>
          <w:lang w:val="es-DO"/>
        </w:rPr>
        <w:t>3</w:t>
      </w:r>
      <w:r w:rsidR="00805029" w:rsidRPr="00E143BF">
        <w:rPr>
          <w:rFonts w:eastAsia="Times New Roman"/>
          <w:lang w:val="es-DO"/>
        </w:rPr>
        <w:t xml:space="preserve"> </w:t>
      </w:r>
      <w:r w:rsidRPr="00E143BF">
        <w:rPr>
          <w:rFonts w:eastAsia="Times New Roman"/>
          <w:lang w:val="es-DO"/>
        </w:rPr>
        <w:t>Conflicto de interés</w:t>
      </w:r>
      <w:bookmarkEnd w:id="39"/>
    </w:p>
    <w:p w14:paraId="42118ED0" w14:textId="50B27680" w:rsidR="00B3056A" w:rsidRPr="00E143BF" w:rsidRDefault="71740698" w:rsidP="23EAEE9D">
      <w:pPr>
        <w:spacing w:after="120" w:line="240" w:lineRule="auto"/>
        <w:jc w:val="both"/>
        <w:rPr>
          <w:rFonts w:ascii="Times New Roman" w:eastAsia="Times New Roman" w:hAnsi="Times New Roman" w:cs="Times New Roman"/>
          <w:color w:val="000000"/>
          <w:kern w:val="0"/>
          <w:lang w:val="es-DO"/>
          <w14:ligatures w14:val="none"/>
        </w:rPr>
      </w:pPr>
      <w:r w:rsidRPr="00E143BF">
        <w:rPr>
          <w:rFonts w:ascii="Times New Roman" w:eastAsia="Times New Roman" w:hAnsi="Times New Roman" w:cs="Times New Roman"/>
          <w:color w:val="000000"/>
          <w:kern w:val="0"/>
          <w:lang w:val="es-DO"/>
          <w14:ligatures w14:val="none"/>
        </w:rPr>
        <w:t>La firma consultora y todos los miembros del equipo propuesto deberán declarar, al momento de presentar su Expresión de Interés y antes de la firma del contrato, la ausencia de conflictos de interés con cualquiera de los entes participantes en el Programa, a saber, INAPA, CORAASAN, CORAAVEGA y la UGCP</w:t>
      </w:r>
      <w:r w:rsidR="531B46E0" w:rsidRPr="00E143BF">
        <w:rPr>
          <w:rFonts w:ascii="Times New Roman" w:eastAsia="Times New Roman" w:hAnsi="Times New Roman" w:cs="Times New Roman"/>
          <w:color w:val="000000"/>
          <w:kern w:val="0"/>
          <w:lang w:val="es-DO"/>
          <w14:ligatures w14:val="none"/>
        </w:rPr>
        <w:t xml:space="preserve">, de acuerdo con las Regulaciones de Adquisiciones del Banco Mundial en su acápite </w:t>
      </w:r>
      <w:r w:rsidR="531B46E0" w:rsidRPr="23EAEE9D">
        <w:rPr>
          <w:rFonts w:ascii="Times New Roman" w:eastAsia="Times New Roman" w:hAnsi="Times New Roman" w:cs="Times New Roman"/>
          <w:lang w:val="es-DO"/>
        </w:rPr>
        <w:t>3.14</w:t>
      </w:r>
      <w:r w:rsidRPr="00E143BF">
        <w:rPr>
          <w:rFonts w:ascii="Times New Roman" w:eastAsia="Times New Roman" w:hAnsi="Times New Roman" w:cs="Times New Roman"/>
          <w:color w:val="000000"/>
          <w:kern w:val="0"/>
          <w:lang w:val="es-DO"/>
          <w14:ligatures w14:val="none"/>
        </w:rPr>
        <w:t>.</w:t>
      </w:r>
    </w:p>
    <w:p w14:paraId="16028346" w14:textId="77777777" w:rsidR="00B3056A" w:rsidRPr="00E143BF" w:rsidRDefault="00B3056A" w:rsidP="002B44C5">
      <w:pPr>
        <w:pStyle w:val="Ttulo1"/>
        <w:rPr>
          <w:rFonts w:eastAsia="Times New Roman"/>
          <w:lang w:val="es-DO"/>
        </w:rPr>
      </w:pPr>
      <w:bookmarkStart w:id="40" w:name="_Toc232518454"/>
      <w:r w:rsidRPr="00E143BF">
        <w:rPr>
          <w:rFonts w:eastAsia="Times New Roman"/>
          <w:lang w:val="es-DO"/>
        </w:rPr>
        <w:t>8. Vigencia contractual</w:t>
      </w:r>
      <w:bookmarkEnd w:id="40"/>
    </w:p>
    <w:p w14:paraId="7972C0EF" w14:textId="58F46699" w:rsidR="00B3056A" w:rsidRPr="00E143BF" w:rsidRDefault="223C282B" w:rsidP="00F7238F">
      <w:pPr>
        <w:spacing w:after="120" w:line="240" w:lineRule="auto"/>
        <w:jc w:val="both"/>
        <w:rPr>
          <w:rFonts w:ascii="Times New Roman" w:eastAsia="Times New Roman" w:hAnsi="Times New Roman" w:cs="Times New Roman"/>
          <w:kern w:val="0"/>
          <w:lang w:val="es-DO"/>
          <w14:ligatures w14:val="none"/>
        </w:rPr>
      </w:pPr>
      <w:r>
        <w:rPr>
          <w:rFonts w:ascii="Times New Roman" w:eastAsia="Times New Roman" w:hAnsi="Times New Roman" w:cs="Times New Roman"/>
          <w:color w:val="000000"/>
          <w:kern w:val="0"/>
          <w:lang w:val="es-DO"/>
          <w14:ligatures w14:val="none"/>
        </w:rPr>
        <w:t>La</w:t>
      </w:r>
      <w:r w:rsidR="71740698" w:rsidRPr="00E143BF">
        <w:rPr>
          <w:rFonts w:ascii="Times New Roman" w:eastAsia="Times New Roman" w:hAnsi="Times New Roman" w:cs="Times New Roman"/>
          <w:color w:val="000000"/>
          <w:kern w:val="0"/>
          <w:lang w:val="es-DO"/>
          <w14:ligatures w14:val="none"/>
        </w:rPr>
        <w:t xml:space="preserve"> duración estimada del contrato es de </w:t>
      </w:r>
      <w:r w:rsidR="71740698" w:rsidRPr="00303803">
        <w:rPr>
          <w:rFonts w:ascii="Times New Roman" w:eastAsia="Times New Roman" w:hAnsi="Times New Roman" w:cs="Times New Roman"/>
          <w:color w:val="000000"/>
          <w:kern w:val="0"/>
          <w:lang w:val="es-DO"/>
          <w14:ligatures w14:val="none"/>
        </w:rPr>
        <w:t>1</w:t>
      </w:r>
      <w:r w:rsidR="3F101A3D" w:rsidRPr="0068462B">
        <w:rPr>
          <w:rFonts w:ascii="Times New Roman" w:eastAsia="Times New Roman" w:hAnsi="Times New Roman" w:cs="Times New Roman"/>
          <w:color w:val="000000"/>
          <w:kern w:val="0"/>
          <w:lang w:val="es-DO"/>
          <w14:ligatures w14:val="none"/>
        </w:rPr>
        <w:t>6</w:t>
      </w:r>
      <w:r w:rsidR="71740698" w:rsidRPr="00E143BF">
        <w:rPr>
          <w:rFonts w:ascii="Times New Roman" w:eastAsia="Times New Roman" w:hAnsi="Times New Roman" w:cs="Times New Roman"/>
          <w:color w:val="000000"/>
          <w:kern w:val="0"/>
          <w:lang w:val="es-DO"/>
          <w14:ligatures w14:val="none"/>
        </w:rPr>
        <w:t xml:space="preserve"> meses </w:t>
      </w:r>
      <w:r>
        <w:rPr>
          <w:rFonts w:ascii="Times New Roman" w:eastAsia="Times New Roman" w:hAnsi="Times New Roman" w:cs="Times New Roman"/>
          <w:color w:val="000000"/>
          <w:kern w:val="0"/>
          <w:lang w:val="es-DO"/>
          <w14:ligatures w14:val="none"/>
        </w:rPr>
        <w:t>conforme a los plazos establecidos en la Sección 5 y la programación de cada ciclo de verificación</w:t>
      </w:r>
      <w:r w:rsidR="71740698" w:rsidRPr="00E143BF">
        <w:rPr>
          <w:rFonts w:ascii="Times New Roman" w:eastAsia="Times New Roman" w:hAnsi="Times New Roman" w:cs="Times New Roman"/>
          <w:color w:val="000000"/>
          <w:kern w:val="0"/>
          <w:lang w:val="es-DO"/>
          <w14:ligatures w14:val="none"/>
        </w:rPr>
        <w:t>.</w:t>
      </w:r>
    </w:p>
    <w:p w14:paraId="0D0D5247" w14:textId="77777777" w:rsidR="00B3056A" w:rsidRPr="00E143BF" w:rsidRDefault="00B3056A" w:rsidP="00B3056A">
      <w:pPr>
        <w:spacing w:after="0" w:line="240" w:lineRule="auto"/>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kern w:val="0"/>
          <w:lang w:val="es-DO"/>
          <w14:ligatures w14:val="none"/>
        </w:rPr>
        <w:br w:type="page"/>
      </w:r>
    </w:p>
    <w:p w14:paraId="6F739489" w14:textId="06826332" w:rsidR="00B3056A" w:rsidRPr="00E143BF" w:rsidRDefault="00B3056A" w:rsidP="006945F5">
      <w:pPr>
        <w:pStyle w:val="Ttulo1"/>
        <w:rPr>
          <w:rFonts w:eastAsia="Times New Roman"/>
          <w:lang w:val="es-DO"/>
        </w:rPr>
      </w:pPr>
      <w:bookmarkStart w:id="41" w:name="_Toc232518455"/>
      <w:r w:rsidRPr="00E143BF">
        <w:rPr>
          <w:rFonts w:eastAsia="Times New Roman"/>
          <w:lang w:val="es-DO"/>
        </w:rPr>
        <w:lastRenderedPageBreak/>
        <w:t xml:space="preserve">Anexo </w:t>
      </w:r>
      <w:r w:rsidR="00B678C9">
        <w:rPr>
          <w:rFonts w:eastAsia="Times New Roman"/>
          <w:lang w:val="es-DO"/>
        </w:rPr>
        <w:t>1</w:t>
      </w:r>
      <w:r w:rsidRPr="00E143BF">
        <w:rPr>
          <w:rFonts w:eastAsia="Times New Roman"/>
          <w:lang w:val="es-DO"/>
        </w:rPr>
        <w:t>: Manual Operativo y Protocolo de Verificación</w:t>
      </w:r>
      <w:bookmarkEnd w:id="41"/>
    </w:p>
    <w:p w14:paraId="40163618" w14:textId="77777777" w:rsidR="00B3056A" w:rsidRPr="00E143BF" w:rsidRDefault="00B3056A" w:rsidP="00B3056A">
      <w:pPr>
        <w:spacing w:after="120" w:line="240" w:lineRule="auto"/>
        <w:jc w:val="both"/>
        <w:rPr>
          <w:rFonts w:ascii="Times New Roman" w:eastAsia="Times New Roman" w:hAnsi="Times New Roman" w:cs="Times New Roman"/>
          <w:kern w:val="0"/>
          <w:lang w:val="es-DO"/>
          <w14:ligatures w14:val="none"/>
        </w:rPr>
      </w:pPr>
      <w:r w:rsidRPr="00E143BF">
        <w:rPr>
          <w:rFonts w:ascii="Times New Roman" w:eastAsia="Times New Roman" w:hAnsi="Times New Roman" w:cs="Times New Roman"/>
          <w:color w:val="000000"/>
          <w:kern w:val="0"/>
          <w:lang w:val="es-DO"/>
          <w14:ligatures w14:val="none"/>
        </w:rPr>
        <w:t>El Manual Operativo del Programa (MOP) y su Protocolo de Verificación (Anexo 2 del MOP) se adjuntan al presente documento como referencia integral para la Agencia Verificadora Independiente. Estos documentos establecen los criterios técnicos, fuentes de datos, procedimientos de verificación y umbrales de cumplimiento para cada Indicador Vinculado a Desembolsos (IVD).</w:t>
      </w:r>
    </w:p>
    <w:p w14:paraId="2F2606F8"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60E6202C"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776D2E25"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32902C71"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6005AD36"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54D2D95E"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37E9C271"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1DD533FB"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1737F03D"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580815A5"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493351B4"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50D23C68"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2C644FB4"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1F5271C7"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38E39A6A"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0EA7940D"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4DE76B66"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420FF621"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7962342A"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477829D7"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67E9FD3D"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16A4E8BA"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4F80D9B2"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1D2C6F5D"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4CB8F343"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6E593F2F"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70D9D2DA"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6F7ADADF"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572B8995"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67DF3EFB" w14:textId="77777777" w:rsidR="002F66B7" w:rsidRDefault="002F66B7" w:rsidP="00B3056A">
      <w:pPr>
        <w:spacing w:before="240" w:line="240" w:lineRule="auto"/>
        <w:outlineLvl w:val="0"/>
        <w:rPr>
          <w:rFonts w:ascii="Times New Roman" w:eastAsia="Times New Roman" w:hAnsi="Times New Roman" w:cs="Times New Roman"/>
          <w:b/>
          <w:bCs/>
          <w:color w:val="1F3864"/>
          <w:kern w:val="0"/>
          <w:sz w:val="28"/>
          <w:szCs w:val="28"/>
          <w:lang w:val="es-DO"/>
          <w14:ligatures w14:val="none"/>
        </w:rPr>
      </w:pPr>
    </w:p>
    <w:p w14:paraId="7C40AF33" w14:textId="5D8DDC23" w:rsidR="00B3056A" w:rsidRPr="00E143BF" w:rsidRDefault="00B3056A" w:rsidP="006945F5">
      <w:pPr>
        <w:pStyle w:val="Ttulo1"/>
        <w:rPr>
          <w:rFonts w:eastAsia="Times New Roman"/>
          <w:lang w:val="es-DO"/>
        </w:rPr>
      </w:pPr>
      <w:bookmarkStart w:id="42" w:name="_Toc232518456"/>
      <w:r w:rsidRPr="00E143BF">
        <w:rPr>
          <w:rFonts w:eastAsia="Times New Roman"/>
          <w:lang w:val="es-DO"/>
        </w:rPr>
        <w:lastRenderedPageBreak/>
        <w:t xml:space="preserve">Anexo </w:t>
      </w:r>
      <w:r w:rsidR="00B678C9">
        <w:rPr>
          <w:rFonts w:eastAsia="Times New Roman"/>
          <w:lang w:val="es-DO"/>
        </w:rPr>
        <w:t>2</w:t>
      </w:r>
      <w:r w:rsidRPr="00E143BF">
        <w:rPr>
          <w:rFonts w:eastAsia="Times New Roman"/>
          <w:lang w:val="es-DO"/>
        </w:rPr>
        <w:t>: Tamaño de las muestras para verificación de resultados</w:t>
      </w:r>
      <w:bookmarkEnd w:id="42"/>
    </w:p>
    <w:p w14:paraId="539BAAC1" w14:textId="77777777" w:rsidR="00BD4F4C" w:rsidRPr="004A2FCA" w:rsidRDefault="00BD4F4C" w:rsidP="00BD4F4C">
      <w:pPr>
        <w:jc w:val="both"/>
        <w:rPr>
          <w:rFonts w:ascii="Times New Roman" w:hAnsi="Times New Roman"/>
          <w:lang w:val="es-DO"/>
        </w:rPr>
      </w:pPr>
      <w:r w:rsidRPr="004A2FCA">
        <w:rPr>
          <w:rFonts w:ascii="Times New Roman" w:hAnsi="Times New Roman"/>
          <w:lang w:val="es-DO"/>
        </w:rPr>
        <w:t>La verificación de resultados que requieran la verificación de una muestra de casos se realizará sobre una “Muestra de Control Representativa”, cuyo tamaño “n” se calculará utilizando la fórmula:</w:t>
      </w:r>
    </w:p>
    <w:p w14:paraId="15F27F6A" w14:textId="6DC9C75C" w:rsidR="00BD4F4C" w:rsidRPr="004A2FCA" w:rsidRDefault="00006097" w:rsidP="00006097">
      <w:pPr>
        <w:jc w:val="center"/>
        <w:rPr>
          <w:rFonts w:ascii="Times New Roman" w:hAnsi="Times New Roman"/>
          <w:lang w:val="es-DO"/>
        </w:rPr>
      </w:pPr>
      <w:r>
        <w:rPr>
          <w:rFonts w:ascii="Times New Roman" w:hAnsi="Times New Roman"/>
          <w:noProof/>
          <w:lang w:val="es-DO"/>
        </w:rPr>
        <w:drawing>
          <wp:inline distT="0" distB="0" distL="0" distR="0" wp14:anchorId="3BA8D95E" wp14:editId="4BBB5C1E">
            <wp:extent cx="2114550" cy="4476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4550" cy="447675"/>
                    </a:xfrm>
                    <a:prstGeom prst="rect">
                      <a:avLst/>
                    </a:prstGeom>
                    <a:noFill/>
                    <a:ln>
                      <a:noFill/>
                    </a:ln>
                  </pic:spPr>
                </pic:pic>
              </a:graphicData>
            </a:graphic>
          </wp:inline>
        </w:drawing>
      </w:r>
    </w:p>
    <w:p w14:paraId="130EBC0F" w14:textId="77777777" w:rsidR="00BD4F4C" w:rsidRPr="004A2FCA" w:rsidRDefault="00BD4F4C" w:rsidP="00BD4F4C">
      <w:pPr>
        <w:rPr>
          <w:rFonts w:ascii="Times New Roman" w:hAnsi="Times New Roman"/>
          <w:lang w:val="es-DO"/>
        </w:rPr>
      </w:pPr>
      <w:r w:rsidRPr="004A2FCA">
        <w:rPr>
          <w:rFonts w:ascii="Times New Roman" w:hAnsi="Times New Roman"/>
          <w:lang w:val="es-DO"/>
        </w:rPr>
        <w:t>Donde:</w:t>
      </w:r>
    </w:p>
    <w:p w14:paraId="375147EB" w14:textId="77777777" w:rsidR="00BD4F4C" w:rsidRPr="004A2FCA" w:rsidRDefault="00BD4F4C" w:rsidP="00BD4F4C">
      <w:pPr>
        <w:ind w:left="360" w:hanging="360"/>
        <w:contextualSpacing/>
        <w:rPr>
          <w:rFonts w:ascii="Times New Roman" w:hAnsi="Times New Roman"/>
          <w:lang w:val="es-DO"/>
        </w:rPr>
      </w:pPr>
      <w:r w:rsidRPr="004A2FCA">
        <w:rPr>
          <w:rFonts w:ascii="Times New Roman" w:hAnsi="Times New Roman"/>
          <w:b/>
          <w:bCs/>
          <w:lang w:val="es-DO"/>
        </w:rPr>
        <w:t>n</w:t>
      </w:r>
      <w:r w:rsidRPr="004A2FCA">
        <w:rPr>
          <w:rFonts w:ascii="Times New Roman" w:hAnsi="Times New Roman"/>
          <w:lang w:val="es-DO"/>
        </w:rPr>
        <w:t>:</w:t>
      </w:r>
      <w:r w:rsidRPr="004A2FCA">
        <w:rPr>
          <w:rFonts w:ascii="Times New Roman" w:hAnsi="Times New Roman"/>
          <w:lang w:val="es-DO"/>
        </w:rPr>
        <w:tab/>
        <w:t xml:space="preserve">Tamaño de la muestra. </w:t>
      </w:r>
    </w:p>
    <w:p w14:paraId="4440CC40" w14:textId="77777777" w:rsidR="00BD4F4C" w:rsidRPr="004A2FCA" w:rsidRDefault="00BD4F4C" w:rsidP="00BD4F4C">
      <w:pPr>
        <w:ind w:left="360" w:hanging="360"/>
        <w:contextualSpacing/>
        <w:rPr>
          <w:rFonts w:ascii="Times New Roman" w:hAnsi="Times New Roman"/>
          <w:lang w:val="es-DO"/>
        </w:rPr>
      </w:pPr>
      <w:r w:rsidRPr="004A2FCA">
        <w:rPr>
          <w:rFonts w:ascii="Times New Roman" w:hAnsi="Times New Roman"/>
          <w:b/>
          <w:bCs/>
          <w:lang w:val="es-DO"/>
        </w:rPr>
        <w:t>N</w:t>
      </w:r>
      <w:r w:rsidRPr="004A2FCA">
        <w:rPr>
          <w:rFonts w:ascii="Times New Roman" w:hAnsi="Times New Roman"/>
          <w:lang w:val="es-DO"/>
        </w:rPr>
        <w:t>:</w:t>
      </w:r>
      <w:r w:rsidRPr="004A2FCA">
        <w:rPr>
          <w:rFonts w:ascii="Times New Roman" w:hAnsi="Times New Roman"/>
          <w:lang w:val="es-DO"/>
        </w:rPr>
        <w:tab/>
        <w:t>Tamaño de la población.</w:t>
      </w:r>
    </w:p>
    <w:p w14:paraId="04E890D7" w14:textId="77777777" w:rsidR="00BD4F4C" w:rsidRPr="004A2FCA" w:rsidRDefault="00BD4F4C" w:rsidP="00BD4F4C">
      <w:pPr>
        <w:ind w:left="360" w:hanging="360"/>
        <w:contextualSpacing/>
        <w:rPr>
          <w:rFonts w:ascii="Times New Roman" w:hAnsi="Times New Roman"/>
          <w:lang w:val="es-DO"/>
        </w:rPr>
      </w:pPr>
      <w:proofErr w:type="spellStart"/>
      <w:r w:rsidRPr="004A2FCA">
        <w:rPr>
          <w:rFonts w:ascii="Times New Roman" w:hAnsi="Times New Roman"/>
          <w:b/>
          <w:bCs/>
          <w:lang w:val="es-DO"/>
        </w:rPr>
        <w:t>e</w:t>
      </w:r>
      <w:proofErr w:type="spellEnd"/>
      <w:r w:rsidRPr="004A2FCA">
        <w:rPr>
          <w:rFonts w:ascii="Times New Roman" w:hAnsi="Times New Roman"/>
          <w:lang w:val="es-DO"/>
        </w:rPr>
        <w:t>:</w:t>
      </w:r>
      <w:r w:rsidRPr="004A2FCA">
        <w:rPr>
          <w:rFonts w:ascii="Times New Roman" w:hAnsi="Times New Roman"/>
          <w:lang w:val="es-DO"/>
        </w:rPr>
        <w:tab/>
        <w:t>Error muestral o error absoluto.</w:t>
      </w:r>
    </w:p>
    <w:p w14:paraId="6909368F" w14:textId="77777777" w:rsidR="00BD4F4C" w:rsidRPr="004A2FCA" w:rsidRDefault="00BD4F4C" w:rsidP="00BD4F4C">
      <w:pPr>
        <w:ind w:left="360" w:hanging="360"/>
        <w:contextualSpacing/>
        <w:rPr>
          <w:rFonts w:ascii="Times New Roman" w:hAnsi="Times New Roman"/>
          <w:lang w:val="es-DO"/>
        </w:rPr>
      </w:pPr>
      <w:r w:rsidRPr="004A2FCA">
        <w:rPr>
          <w:rFonts w:ascii="Times New Roman" w:hAnsi="Times New Roman"/>
          <w:b/>
          <w:bCs/>
          <w:lang w:val="es-DO"/>
        </w:rPr>
        <w:t>Z</w:t>
      </w:r>
      <w:r w:rsidRPr="004A2FCA">
        <w:rPr>
          <w:rFonts w:ascii="Times New Roman" w:hAnsi="Times New Roman"/>
          <w:lang w:val="es-DO"/>
        </w:rPr>
        <w:t>:</w:t>
      </w:r>
      <w:r w:rsidRPr="004A2FCA">
        <w:rPr>
          <w:rFonts w:ascii="Times New Roman" w:hAnsi="Times New Roman"/>
          <w:lang w:val="es-DO"/>
        </w:rPr>
        <w:tab/>
        <w:t xml:space="preserve">Valor de la variable estandarizada Z que define el Nivel de Confianza o viceversa. </w:t>
      </w:r>
    </w:p>
    <w:p w14:paraId="217EFD78" w14:textId="77777777" w:rsidR="00BD4F4C" w:rsidRPr="004A2FCA" w:rsidRDefault="00BD4F4C" w:rsidP="00BD4F4C">
      <w:pPr>
        <w:ind w:left="360" w:hanging="360"/>
        <w:contextualSpacing/>
        <w:rPr>
          <w:rFonts w:ascii="Times New Roman" w:hAnsi="Times New Roman"/>
          <w:lang w:val="es-DO"/>
        </w:rPr>
      </w:pPr>
      <w:r w:rsidRPr="004A2FCA">
        <w:rPr>
          <w:rFonts w:ascii="Times New Roman" w:hAnsi="Times New Roman"/>
          <w:b/>
          <w:bCs/>
          <w:lang w:val="es-DO"/>
        </w:rPr>
        <w:t>p</w:t>
      </w:r>
      <w:r w:rsidRPr="004A2FCA">
        <w:rPr>
          <w:rFonts w:ascii="Times New Roman" w:hAnsi="Times New Roman"/>
          <w:lang w:val="es-DO"/>
        </w:rPr>
        <w:t>:</w:t>
      </w:r>
      <w:r w:rsidRPr="004A2FCA">
        <w:rPr>
          <w:rFonts w:ascii="Times New Roman" w:hAnsi="Times New Roman"/>
          <w:lang w:val="es-DO"/>
        </w:rPr>
        <w:tab/>
        <w:t>Es la variabilidad positiva (posibilidad de que ocurra el evento estudiado. Probabilidad o porcentaje de éxito).</w:t>
      </w:r>
    </w:p>
    <w:p w14:paraId="1FCE9F31" w14:textId="77777777" w:rsidR="00BD4F4C" w:rsidRPr="004A2FCA" w:rsidRDefault="00BD4F4C" w:rsidP="00BD4F4C">
      <w:pPr>
        <w:ind w:left="360" w:hanging="360"/>
        <w:rPr>
          <w:rFonts w:ascii="Times New Roman" w:hAnsi="Times New Roman"/>
          <w:lang w:val="es-DO"/>
        </w:rPr>
      </w:pPr>
      <w:r w:rsidRPr="004A2FCA">
        <w:rPr>
          <w:rFonts w:ascii="Times New Roman" w:hAnsi="Times New Roman"/>
          <w:b/>
          <w:bCs/>
          <w:lang w:val="es-DO"/>
        </w:rPr>
        <w:t>q</w:t>
      </w:r>
      <w:r w:rsidRPr="004A2FCA">
        <w:rPr>
          <w:rFonts w:ascii="Times New Roman" w:hAnsi="Times New Roman"/>
          <w:lang w:val="es-DO"/>
        </w:rPr>
        <w:t>:</w:t>
      </w:r>
      <w:r w:rsidRPr="004A2FCA">
        <w:rPr>
          <w:rFonts w:ascii="Times New Roman" w:hAnsi="Times New Roman"/>
          <w:lang w:val="es-DO"/>
        </w:rPr>
        <w:tab/>
        <w:t>Es la variabilidad negativa (probabilidad de que NO ocurra el evento estudiado. Probabilidad o porcentaje de fracaso).</w:t>
      </w:r>
    </w:p>
    <w:p w14:paraId="54BDCFED" w14:textId="77777777" w:rsidR="00BD4F4C" w:rsidRPr="004A2FCA" w:rsidRDefault="00BD4F4C" w:rsidP="00BD4F4C">
      <w:pPr>
        <w:rPr>
          <w:rFonts w:ascii="Times New Roman" w:hAnsi="Times New Roman"/>
          <w:lang w:val="es-DO"/>
        </w:rPr>
      </w:pPr>
      <w:r w:rsidRPr="004A2FCA">
        <w:rPr>
          <w:rFonts w:ascii="Times New Roman" w:hAnsi="Times New Roman"/>
          <w:lang w:val="es-DO"/>
        </w:rPr>
        <w:t>Para el primer ejercicio de verificación de un determinado IVD/RVD se utilizarán los siguientes valores para los parámetros indicados abajo.</w:t>
      </w:r>
    </w:p>
    <w:tbl>
      <w:tblPr>
        <w:tblStyle w:val="TableNormal1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2269"/>
      </w:tblGrid>
      <w:tr w:rsidR="00BD4F4C" w:rsidRPr="004A2FCA" w14:paraId="537AC9C8" w14:textId="77777777" w:rsidTr="00994C12">
        <w:trPr>
          <w:trHeight w:val="758"/>
          <w:jc w:val="center"/>
        </w:trPr>
        <w:tc>
          <w:tcPr>
            <w:tcW w:w="4391" w:type="dxa"/>
            <w:shd w:val="clear" w:color="auto" w:fill="17365D"/>
          </w:tcPr>
          <w:p w14:paraId="10DE889F" w14:textId="77777777" w:rsidR="00BD4F4C" w:rsidRPr="004A2FCA" w:rsidRDefault="00BD4F4C" w:rsidP="00994C12">
            <w:pPr>
              <w:pStyle w:val="TableParagraph"/>
              <w:spacing w:before="121"/>
              <w:ind w:left="1708" w:right="210" w:hanging="1474"/>
              <w:rPr>
                <w:i/>
                <w:lang w:val="es-DO"/>
              </w:rPr>
            </w:pPr>
            <w:r w:rsidRPr="004A2FCA">
              <w:rPr>
                <w:i/>
                <w:color w:val="FFFFFF"/>
                <w:lang w:val="es-DO"/>
              </w:rPr>
              <w:t>Variables para la determinación del tamaño</w:t>
            </w:r>
            <w:r w:rsidRPr="004A2FCA">
              <w:rPr>
                <w:i/>
                <w:color w:val="FFFFFF"/>
                <w:spacing w:val="-52"/>
                <w:lang w:val="es-DO"/>
              </w:rPr>
              <w:t xml:space="preserve"> </w:t>
            </w:r>
            <w:r w:rsidRPr="004A2FCA">
              <w:rPr>
                <w:i/>
                <w:color w:val="FFFFFF"/>
                <w:lang w:val="es-DO"/>
              </w:rPr>
              <w:t>de muestra</w:t>
            </w:r>
          </w:p>
        </w:tc>
        <w:tc>
          <w:tcPr>
            <w:tcW w:w="2269" w:type="dxa"/>
            <w:shd w:val="clear" w:color="auto" w:fill="17365D"/>
          </w:tcPr>
          <w:p w14:paraId="442C0737" w14:textId="77777777" w:rsidR="00BD4F4C" w:rsidRPr="004A2FCA" w:rsidRDefault="00BD4F4C" w:rsidP="00994C12">
            <w:pPr>
              <w:pStyle w:val="TableParagraph"/>
              <w:spacing w:before="6"/>
              <w:rPr>
                <w:b/>
                <w:i/>
                <w:sz w:val="21"/>
                <w:lang w:val="es-DO"/>
              </w:rPr>
            </w:pPr>
          </w:p>
          <w:p w14:paraId="681D9F72" w14:textId="77777777" w:rsidR="00BD4F4C" w:rsidRPr="004A2FCA" w:rsidRDefault="00BD4F4C" w:rsidP="00994C12">
            <w:pPr>
              <w:pStyle w:val="TableParagraph"/>
              <w:ind w:left="373" w:right="367"/>
              <w:jc w:val="center"/>
              <w:rPr>
                <w:i/>
                <w:lang w:val="es-DO"/>
              </w:rPr>
            </w:pPr>
            <w:r w:rsidRPr="004A2FCA">
              <w:rPr>
                <w:i/>
                <w:color w:val="FFFFFF"/>
                <w:lang w:val="es-DO"/>
              </w:rPr>
              <w:t>Especificaciones</w:t>
            </w:r>
          </w:p>
        </w:tc>
      </w:tr>
      <w:tr w:rsidR="00BD4F4C" w:rsidRPr="004A2FCA" w14:paraId="5602DE8A" w14:textId="77777777" w:rsidTr="00994C12">
        <w:trPr>
          <w:trHeight w:val="256"/>
          <w:jc w:val="center"/>
        </w:trPr>
        <w:tc>
          <w:tcPr>
            <w:tcW w:w="4391" w:type="dxa"/>
          </w:tcPr>
          <w:p w14:paraId="289BD0AE" w14:textId="77777777" w:rsidR="00BD4F4C" w:rsidRPr="004A2FCA" w:rsidRDefault="00BD4F4C" w:rsidP="00994C12">
            <w:pPr>
              <w:pStyle w:val="TableParagraph"/>
              <w:rPr>
                <w:i/>
                <w:lang w:val="es-DO"/>
              </w:rPr>
            </w:pPr>
            <w:r w:rsidRPr="004A2FCA">
              <w:rPr>
                <w:i/>
                <w:lang w:val="es-DO"/>
              </w:rPr>
              <w:t>El</w:t>
            </w:r>
            <w:r w:rsidRPr="004A2FCA">
              <w:rPr>
                <w:i/>
                <w:spacing w:val="-2"/>
                <w:lang w:val="es-DO"/>
              </w:rPr>
              <w:t xml:space="preserve"> </w:t>
            </w:r>
            <w:r w:rsidRPr="004A2FCA">
              <w:rPr>
                <w:i/>
                <w:lang w:val="es-DO"/>
              </w:rPr>
              <w:t>error</w:t>
            </w:r>
            <w:r w:rsidRPr="004A2FCA">
              <w:rPr>
                <w:i/>
                <w:spacing w:val="-1"/>
                <w:lang w:val="es-DO"/>
              </w:rPr>
              <w:t xml:space="preserve"> </w:t>
            </w:r>
            <w:r w:rsidRPr="004A2FCA">
              <w:rPr>
                <w:i/>
                <w:lang w:val="es-DO"/>
              </w:rPr>
              <w:t>máximo</w:t>
            </w:r>
            <w:r w:rsidRPr="004A2FCA">
              <w:rPr>
                <w:i/>
                <w:spacing w:val="-1"/>
                <w:lang w:val="es-DO"/>
              </w:rPr>
              <w:t xml:space="preserve"> </w:t>
            </w:r>
            <w:r w:rsidRPr="004A2FCA">
              <w:rPr>
                <w:i/>
                <w:lang w:val="es-DO"/>
              </w:rPr>
              <w:t>admisible</w:t>
            </w:r>
            <w:r w:rsidRPr="004A2FCA">
              <w:rPr>
                <w:i/>
                <w:spacing w:val="-7"/>
                <w:lang w:val="es-DO"/>
              </w:rPr>
              <w:t xml:space="preserve"> </w:t>
            </w:r>
            <w:r w:rsidRPr="004A2FCA">
              <w:rPr>
                <w:i/>
                <w:lang w:val="es-DO"/>
              </w:rPr>
              <w:t>€</w:t>
            </w:r>
          </w:p>
        </w:tc>
        <w:tc>
          <w:tcPr>
            <w:tcW w:w="2269" w:type="dxa"/>
          </w:tcPr>
          <w:p w14:paraId="7CA16093" w14:textId="77777777" w:rsidR="00BD4F4C" w:rsidRPr="004A2FCA" w:rsidRDefault="00BD4F4C" w:rsidP="00994C12">
            <w:pPr>
              <w:pStyle w:val="TableParagraph"/>
              <w:ind w:left="373" w:right="362"/>
              <w:jc w:val="center"/>
              <w:rPr>
                <w:i/>
                <w:lang w:val="es-DO"/>
              </w:rPr>
            </w:pPr>
            <w:r w:rsidRPr="004A2FCA">
              <w:rPr>
                <w:i/>
                <w:lang w:val="es-DO"/>
              </w:rPr>
              <w:t>5%</w:t>
            </w:r>
          </w:p>
        </w:tc>
      </w:tr>
      <w:tr w:rsidR="00BD4F4C" w:rsidRPr="004A2FCA" w14:paraId="3F68C4E0" w14:textId="77777777" w:rsidTr="00994C12">
        <w:trPr>
          <w:trHeight w:val="256"/>
          <w:jc w:val="center"/>
        </w:trPr>
        <w:tc>
          <w:tcPr>
            <w:tcW w:w="4391" w:type="dxa"/>
          </w:tcPr>
          <w:p w14:paraId="472026C7" w14:textId="77777777" w:rsidR="00BD4F4C" w:rsidRPr="004A2FCA" w:rsidRDefault="00BD4F4C" w:rsidP="00994C12">
            <w:pPr>
              <w:pStyle w:val="TableParagraph"/>
              <w:rPr>
                <w:i/>
                <w:lang w:val="es-DO"/>
              </w:rPr>
            </w:pPr>
            <w:r w:rsidRPr="004A2FCA">
              <w:rPr>
                <w:i/>
                <w:lang w:val="es-DO"/>
              </w:rPr>
              <w:t>Nivel</w:t>
            </w:r>
            <w:r w:rsidRPr="004A2FCA">
              <w:rPr>
                <w:i/>
                <w:spacing w:val="-1"/>
                <w:lang w:val="es-DO"/>
              </w:rPr>
              <w:t xml:space="preserve"> </w:t>
            </w:r>
            <w:r w:rsidRPr="004A2FCA">
              <w:rPr>
                <w:i/>
                <w:lang w:val="es-DO"/>
              </w:rPr>
              <w:t>de</w:t>
            </w:r>
            <w:r w:rsidRPr="004A2FCA">
              <w:rPr>
                <w:i/>
                <w:spacing w:val="-1"/>
                <w:lang w:val="es-DO"/>
              </w:rPr>
              <w:t xml:space="preserve"> </w:t>
            </w:r>
            <w:r w:rsidRPr="004A2FCA">
              <w:rPr>
                <w:i/>
                <w:lang w:val="es-DO"/>
              </w:rPr>
              <w:t>confianza</w:t>
            </w:r>
          </w:p>
        </w:tc>
        <w:tc>
          <w:tcPr>
            <w:tcW w:w="2269" w:type="dxa"/>
          </w:tcPr>
          <w:p w14:paraId="377C878C" w14:textId="77777777" w:rsidR="00BD4F4C" w:rsidRPr="004A2FCA" w:rsidRDefault="00BD4F4C" w:rsidP="00994C12">
            <w:pPr>
              <w:pStyle w:val="TableParagraph"/>
              <w:ind w:left="373" w:right="365"/>
              <w:jc w:val="center"/>
              <w:rPr>
                <w:i/>
                <w:lang w:val="es-DO"/>
              </w:rPr>
            </w:pPr>
            <w:r w:rsidRPr="004A2FCA">
              <w:rPr>
                <w:i/>
                <w:lang w:val="es-DO"/>
              </w:rPr>
              <w:t>95%</w:t>
            </w:r>
          </w:p>
        </w:tc>
      </w:tr>
      <w:tr w:rsidR="00BD4F4C" w:rsidRPr="004A2FCA" w14:paraId="29CE4982" w14:textId="77777777" w:rsidTr="00994C12">
        <w:trPr>
          <w:trHeight w:val="256"/>
          <w:jc w:val="center"/>
        </w:trPr>
        <w:tc>
          <w:tcPr>
            <w:tcW w:w="4391" w:type="dxa"/>
          </w:tcPr>
          <w:p w14:paraId="31559600" w14:textId="77777777" w:rsidR="00BD4F4C" w:rsidRPr="004A2FCA" w:rsidRDefault="00BD4F4C" w:rsidP="00994C12">
            <w:pPr>
              <w:pStyle w:val="TableParagraph"/>
              <w:rPr>
                <w:i/>
                <w:lang w:val="es-DO"/>
              </w:rPr>
            </w:pPr>
            <w:r w:rsidRPr="004A2FCA">
              <w:rPr>
                <w:i/>
                <w:lang w:val="es-DO"/>
              </w:rPr>
              <w:t>Valor de la variable estandarizada Z</w:t>
            </w:r>
          </w:p>
        </w:tc>
        <w:tc>
          <w:tcPr>
            <w:tcW w:w="2269" w:type="dxa"/>
          </w:tcPr>
          <w:p w14:paraId="3B68428F" w14:textId="77777777" w:rsidR="00BD4F4C" w:rsidRPr="004A2FCA" w:rsidRDefault="00BD4F4C" w:rsidP="00994C12">
            <w:pPr>
              <w:pStyle w:val="TableParagraph"/>
              <w:ind w:left="373" w:right="365"/>
              <w:jc w:val="center"/>
              <w:rPr>
                <w:i/>
                <w:lang w:val="es-DO"/>
              </w:rPr>
            </w:pPr>
            <w:r w:rsidRPr="004A2FCA">
              <w:rPr>
                <w:i/>
                <w:lang w:val="es-DO"/>
              </w:rPr>
              <w:t>1,96</w:t>
            </w:r>
          </w:p>
        </w:tc>
      </w:tr>
      <w:tr w:rsidR="00BD4F4C" w:rsidRPr="004A2FCA" w14:paraId="4FCC996E" w14:textId="77777777" w:rsidTr="00994C12">
        <w:trPr>
          <w:trHeight w:val="256"/>
          <w:jc w:val="center"/>
        </w:trPr>
        <w:tc>
          <w:tcPr>
            <w:tcW w:w="4391" w:type="dxa"/>
          </w:tcPr>
          <w:p w14:paraId="69E6C6BB" w14:textId="77777777" w:rsidR="00BD4F4C" w:rsidRPr="004A2FCA" w:rsidRDefault="00BD4F4C" w:rsidP="00994C12">
            <w:pPr>
              <w:pStyle w:val="TableParagraph"/>
              <w:rPr>
                <w:i/>
                <w:lang w:val="es-DO"/>
              </w:rPr>
            </w:pPr>
            <w:r w:rsidRPr="004A2FCA">
              <w:rPr>
                <w:i/>
                <w:lang w:val="es-DO"/>
              </w:rPr>
              <w:t>Probabilidad de éxito (p)</w:t>
            </w:r>
          </w:p>
        </w:tc>
        <w:tc>
          <w:tcPr>
            <w:tcW w:w="2269" w:type="dxa"/>
          </w:tcPr>
          <w:p w14:paraId="5562F136" w14:textId="77777777" w:rsidR="00BD4F4C" w:rsidRPr="004A2FCA" w:rsidRDefault="00BD4F4C" w:rsidP="00994C12">
            <w:pPr>
              <w:pStyle w:val="TableParagraph"/>
              <w:ind w:left="373" w:right="365"/>
              <w:jc w:val="center"/>
              <w:rPr>
                <w:i/>
                <w:lang w:val="es-DO"/>
              </w:rPr>
            </w:pPr>
            <w:r w:rsidRPr="004A2FCA">
              <w:rPr>
                <w:i/>
                <w:lang w:val="es-DO"/>
              </w:rPr>
              <w:t>p =</w:t>
            </w:r>
            <w:r w:rsidRPr="004A2FCA">
              <w:rPr>
                <w:i/>
                <w:spacing w:val="1"/>
                <w:lang w:val="es-DO"/>
              </w:rPr>
              <w:t xml:space="preserve"> </w:t>
            </w:r>
            <w:r w:rsidRPr="004A2FCA">
              <w:rPr>
                <w:i/>
                <w:lang w:val="es-DO"/>
              </w:rPr>
              <w:t>0,5</w:t>
            </w:r>
          </w:p>
        </w:tc>
      </w:tr>
      <w:tr w:rsidR="00BD4F4C" w:rsidRPr="004A2FCA" w14:paraId="01B6E4F6" w14:textId="77777777" w:rsidTr="00994C12">
        <w:trPr>
          <w:trHeight w:val="256"/>
          <w:jc w:val="center"/>
        </w:trPr>
        <w:tc>
          <w:tcPr>
            <w:tcW w:w="4391" w:type="dxa"/>
          </w:tcPr>
          <w:p w14:paraId="7726F19E" w14:textId="77777777" w:rsidR="00BD4F4C" w:rsidRPr="004A2FCA" w:rsidRDefault="00BD4F4C" w:rsidP="00994C12">
            <w:pPr>
              <w:pStyle w:val="TableParagraph"/>
              <w:rPr>
                <w:i/>
                <w:lang w:val="es-DO"/>
              </w:rPr>
            </w:pPr>
            <w:r w:rsidRPr="004A2FCA">
              <w:rPr>
                <w:i/>
                <w:lang w:val="es-DO"/>
              </w:rPr>
              <w:t>Probabilidad de fracaso (q)</w:t>
            </w:r>
          </w:p>
        </w:tc>
        <w:tc>
          <w:tcPr>
            <w:tcW w:w="2269" w:type="dxa"/>
          </w:tcPr>
          <w:p w14:paraId="2C102061" w14:textId="77777777" w:rsidR="00BD4F4C" w:rsidRPr="004A2FCA" w:rsidRDefault="00BD4F4C" w:rsidP="00994C12">
            <w:pPr>
              <w:pStyle w:val="TableParagraph"/>
              <w:ind w:left="373" w:right="365"/>
              <w:jc w:val="center"/>
              <w:rPr>
                <w:i/>
                <w:lang w:val="es-DO"/>
              </w:rPr>
            </w:pPr>
            <w:r w:rsidRPr="004A2FCA">
              <w:rPr>
                <w:i/>
                <w:lang w:val="es-DO"/>
              </w:rPr>
              <w:t>q =</w:t>
            </w:r>
            <w:r w:rsidRPr="004A2FCA">
              <w:rPr>
                <w:i/>
                <w:spacing w:val="1"/>
                <w:lang w:val="es-DO"/>
              </w:rPr>
              <w:t xml:space="preserve"> </w:t>
            </w:r>
            <w:r w:rsidRPr="004A2FCA">
              <w:rPr>
                <w:i/>
                <w:lang w:val="es-DO"/>
              </w:rPr>
              <w:t>0,5</w:t>
            </w:r>
          </w:p>
        </w:tc>
      </w:tr>
      <w:tr w:rsidR="00BD4F4C" w:rsidRPr="004A2FCA" w14:paraId="24CE107C" w14:textId="77777777" w:rsidTr="00994C12">
        <w:trPr>
          <w:trHeight w:val="256"/>
          <w:jc w:val="center"/>
        </w:trPr>
        <w:tc>
          <w:tcPr>
            <w:tcW w:w="4391" w:type="dxa"/>
          </w:tcPr>
          <w:p w14:paraId="607A5BED" w14:textId="77777777" w:rsidR="00BD4F4C" w:rsidRPr="004A2FCA" w:rsidRDefault="00BD4F4C" w:rsidP="00994C12">
            <w:pPr>
              <w:pStyle w:val="TableParagraph"/>
              <w:rPr>
                <w:i/>
                <w:lang w:val="es-DO"/>
              </w:rPr>
            </w:pPr>
            <w:r w:rsidRPr="004A2FCA">
              <w:rPr>
                <w:i/>
                <w:lang w:val="es-DO"/>
              </w:rPr>
              <w:t>Tipo de</w:t>
            </w:r>
            <w:r w:rsidRPr="004A2FCA">
              <w:rPr>
                <w:i/>
                <w:spacing w:val="-2"/>
                <w:lang w:val="es-DO"/>
              </w:rPr>
              <w:t xml:space="preserve"> </w:t>
            </w:r>
            <w:r w:rsidRPr="004A2FCA">
              <w:rPr>
                <w:i/>
                <w:lang w:val="es-DO"/>
              </w:rPr>
              <w:t>distribución</w:t>
            </w:r>
          </w:p>
        </w:tc>
        <w:tc>
          <w:tcPr>
            <w:tcW w:w="2269" w:type="dxa"/>
          </w:tcPr>
          <w:p w14:paraId="51257388" w14:textId="77777777" w:rsidR="00BD4F4C" w:rsidRPr="004A2FCA" w:rsidRDefault="00BD4F4C" w:rsidP="00994C12">
            <w:pPr>
              <w:pStyle w:val="TableParagraph"/>
              <w:ind w:left="373" w:right="366"/>
              <w:jc w:val="center"/>
              <w:rPr>
                <w:i/>
                <w:lang w:val="es-DO"/>
              </w:rPr>
            </w:pPr>
            <w:r w:rsidRPr="004A2FCA">
              <w:rPr>
                <w:i/>
                <w:lang w:val="es-DO"/>
              </w:rPr>
              <w:t>Normal</w:t>
            </w:r>
          </w:p>
        </w:tc>
      </w:tr>
    </w:tbl>
    <w:p w14:paraId="105B23FD" w14:textId="77777777" w:rsidR="00BD4F4C" w:rsidRPr="004A2FCA" w:rsidRDefault="00BD4F4C" w:rsidP="00BD4F4C">
      <w:pPr>
        <w:pStyle w:val="Textoindependiente"/>
        <w:rPr>
          <w:rFonts w:ascii="Times New Roman" w:hAnsi="Times New Roman" w:cs="Times New Roman"/>
          <w:lang w:val="es-DO"/>
        </w:rPr>
      </w:pPr>
    </w:p>
    <w:p w14:paraId="13806A91" w14:textId="77777777" w:rsidR="00BD4F4C" w:rsidRPr="004A2FCA" w:rsidRDefault="00BD4F4C" w:rsidP="00BD4F4C">
      <w:pPr>
        <w:jc w:val="both"/>
        <w:rPr>
          <w:rFonts w:ascii="Times New Roman" w:hAnsi="Times New Roman"/>
          <w:lang w:val="es-DO"/>
        </w:rPr>
      </w:pPr>
      <w:r w:rsidRPr="004A2FCA">
        <w:rPr>
          <w:rFonts w:ascii="Times New Roman" w:hAnsi="Times New Roman"/>
          <w:lang w:val="es-DO"/>
        </w:rPr>
        <w:t>En los siguientes ciclos de verificación de un dado IVD/RVD podrá variarse el valor de “p” (y por ende el de “q” = 1 - “p”), si el porcentaje de éxito en las muestras consideradas en años anteriores combinadas (sumatoria de casos exitosos dividida por la sumatoria de los tamaños de las muestras) para ese IVD supera el 70 por ciento. En tal caso, se tomará como valor de “p” el valor del porcentaje de éxito combinado, calculado según la fórmula indicada en este mismo párrafo.</w:t>
      </w:r>
    </w:p>
    <w:p w14:paraId="4085055B" w14:textId="77777777" w:rsidR="00BD4F4C" w:rsidRPr="004A2FCA" w:rsidRDefault="00BD4F4C" w:rsidP="00BD4F4C">
      <w:pPr>
        <w:jc w:val="both"/>
        <w:rPr>
          <w:rFonts w:ascii="Times New Roman" w:hAnsi="Times New Roman"/>
          <w:lang w:val="es-DO"/>
        </w:rPr>
      </w:pPr>
      <w:r w:rsidRPr="004A2FCA">
        <w:rPr>
          <w:rFonts w:ascii="Times New Roman" w:hAnsi="Times New Roman"/>
          <w:lang w:val="es-DO"/>
        </w:rPr>
        <w:t>La adopción de un valor de “p” = “q” = 0,5 en el primer año parte del desconocimiento de la probabilidad de éxito dada la inexistencia de muestreos anteriores. Si bien es concebible que la probabilidad de éxito sea alta dado que el universo está compuesto por casos que los prestadores y la UGCP confían en que se cumplen las condiciones para que sean considerados exitosos, estos valores dan un buen margen de seguridad al ejercicio de verificación, pues arrojan el mayor tamaño de muestra posible utilizando los valores ya indicados para los otros parámetros.</w:t>
      </w:r>
    </w:p>
    <w:p w14:paraId="4A2B553E" w14:textId="77777777" w:rsidR="00BD4F4C" w:rsidRPr="004A2FCA" w:rsidRDefault="00BD4F4C" w:rsidP="00BD4F4C">
      <w:pPr>
        <w:jc w:val="both"/>
        <w:rPr>
          <w:rFonts w:ascii="Times New Roman" w:hAnsi="Times New Roman"/>
          <w:lang w:val="es-DO"/>
        </w:rPr>
      </w:pPr>
      <w:r w:rsidRPr="004A2FCA">
        <w:rPr>
          <w:rFonts w:ascii="Times New Roman" w:hAnsi="Times New Roman"/>
          <w:lang w:val="es-DO"/>
        </w:rPr>
        <w:t>En ciclos siguientes, una vez que se tiene noción del valor de la probabilidad de éxito en ejercicios anteriores, puede modificarse los valores de “p” y “q” que, siempre que sean diferentes de 0,5, arrojaran tamaños de muestra menores, como se ve en el grafico siguiente que muestra el tamaño de la muestra para un universo de 1.000 casos según el valor que adopte “p”.</w:t>
      </w:r>
    </w:p>
    <w:p w14:paraId="7B71F58D" w14:textId="77777777" w:rsidR="00BD4F4C" w:rsidRPr="004A2FCA" w:rsidRDefault="00BD4F4C" w:rsidP="00BD4F4C">
      <w:pPr>
        <w:jc w:val="center"/>
        <w:rPr>
          <w:rFonts w:ascii="Times New Roman" w:hAnsi="Times New Roman"/>
          <w:lang w:val="es-DO"/>
        </w:rPr>
      </w:pPr>
      <w:r w:rsidRPr="004A2FCA">
        <w:rPr>
          <w:rFonts w:ascii="Times New Roman" w:hAnsi="Times New Roman"/>
          <w:noProof/>
          <w:lang w:val="es-DO"/>
        </w:rPr>
        <w:lastRenderedPageBreak/>
        <w:drawing>
          <wp:inline distT="0" distB="0" distL="0" distR="0" wp14:anchorId="5DAA2509" wp14:editId="635BC380">
            <wp:extent cx="4937760" cy="2895662"/>
            <wp:effectExtent l="0" t="0" r="2540" b="0"/>
            <wp:docPr id="1349740250" name="Picture 1" descr="A graph with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40250" name="Picture 1" descr="A graph with a curve&#10;&#10;Description automatically generated"/>
                    <pic:cNvPicPr/>
                  </pic:nvPicPr>
                  <pic:blipFill>
                    <a:blip r:embed="rId14"/>
                    <a:stretch>
                      <a:fillRect/>
                    </a:stretch>
                  </pic:blipFill>
                  <pic:spPr>
                    <a:xfrm>
                      <a:off x="0" y="0"/>
                      <a:ext cx="4937760" cy="2895662"/>
                    </a:xfrm>
                    <a:prstGeom prst="rect">
                      <a:avLst/>
                    </a:prstGeom>
                  </pic:spPr>
                </pic:pic>
              </a:graphicData>
            </a:graphic>
          </wp:inline>
        </w:drawing>
      </w:r>
    </w:p>
    <w:p w14:paraId="5DE60DBE" w14:textId="77777777" w:rsidR="00BD4F4C" w:rsidRPr="004A2FCA" w:rsidRDefault="00BD4F4C" w:rsidP="00BD4F4C">
      <w:pPr>
        <w:jc w:val="both"/>
        <w:rPr>
          <w:lang w:val="es-DO"/>
        </w:rPr>
      </w:pPr>
      <w:r w:rsidRPr="004A2FCA">
        <w:rPr>
          <w:rFonts w:ascii="Times New Roman" w:hAnsi="Times New Roman"/>
          <w:lang w:val="es-DO"/>
        </w:rPr>
        <w:t>Con un valor de p = 0,5 la muestra a verificar para un universo de 1.000 casos es de 278, es decir un 27,8%. Si en la primera verificación se obtiene un porcentaje de cumplimiento del 90%, para un universo similar en la segunda verificación, el tamaño de la muestra sería el correspondiente a p = 0,9, es decir 122 casos o el 12,2%. De este modo se concluye que, luego de la primera verificación y dado que los prestadores tienen por objetivo cumplir con las condiciones de éxito, es dable esperar una significativa reducción del tamaño de las muestras a verificar.</w:t>
      </w:r>
    </w:p>
    <w:p w14:paraId="4D3177B2" w14:textId="286650F9" w:rsidR="002F66B7" w:rsidRPr="001579C9" w:rsidRDefault="002F66B7" w:rsidP="00754F9C">
      <w:pPr>
        <w:spacing w:before="7"/>
        <w:rPr>
          <w:rFonts w:ascii="Times New Roman"/>
          <w:sz w:val="20"/>
          <w:lang w:val="es-ES"/>
        </w:rPr>
      </w:pPr>
    </w:p>
    <w:p w14:paraId="7DC9C7A5" w14:textId="77777777" w:rsidR="002F66B7" w:rsidRPr="001579C9" w:rsidRDefault="002F66B7" w:rsidP="002F66B7">
      <w:pPr>
        <w:rPr>
          <w:rFonts w:ascii="Times New Roman"/>
          <w:sz w:val="20"/>
          <w:lang w:val="es-ES"/>
        </w:rPr>
      </w:pPr>
    </w:p>
    <w:p w14:paraId="40FCF8EE" w14:textId="77777777" w:rsidR="002F66B7" w:rsidRPr="001579C9" w:rsidRDefault="002F66B7" w:rsidP="002F66B7">
      <w:pPr>
        <w:rPr>
          <w:rFonts w:ascii="Times New Roman"/>
          <w:sz w:val="20"/>
          <w:lang w:val="es-ES"/>
        </w:rPr>
      </w:pPr>
    </w:p>
    <w:p w14:paraId="43E6A332" w14:textId="77777777" w:rsidR="002F66B7" w:rsidRPr="001579C9" w:rsidRDefault="002F66B7" w:rsidP="002F66B7">
      <w:pPr>
        <w:rPr>
          <w:rFonts w:ascii="Times New Roman"/>
          <w:sz w:val="20"/>
          <w:lang w:val="es-ES"/>
        </w:rPr>
      </w:pPr>
    </w:p>
    <w:p w14:paraId="020F7BC0" w14:textId="77777777" w:rsidR="002F66B7" w:rsidRPr="001579C9" w:rsidRDefault="002F66B7" w:rsidP="002F66B7">
      <w:pPr>
        <w:spacing w:before="209"/>
        <w:rPr>
          <w:rFonts w:ascii="Times New Roman"/>
          <w:sz w:val="20"/>
          <w:lang w:val="es-ES"/>
        </w:rPr>
      </w:pPr>
    </w:p>
    <w:p w14:paraId="588E22AC" w14:textId="77777777" w:rsidR="00B3056A" w:rsidRPr="00E143BF" w:rsidRDefault="00B3056A" w:rsidP="00B3056A">
      <w:pPr>
        <w:spacing w:after="120" w:line="240" w:lineRule="auto"/>
        <w:rPr>
          <w:rFonts w:ascii="Times New Roman" w:eastAsia="Times New Roman" w:hAnsi="Times New Roman" w:cs="Times New Roman"/>
          <w:kern w:val="0"/>
          <w:lang w:val="es-DO"/>
          <w14:ligatures w14:val="none"/>
        </w:rPr>
      </w:pPr>
    </w:p>
    <w:p w14:paraId="65D77665" w14:textId="77777777" w:rsidR="00CE573E" w:rsidRPr="00E143BF" w:rsidRDefault="00CE573E">
      <w:pPr>
        <w:rPr>
          <w:lang w:val="es-DO"/>
        </w:rPr>
      </w:pPr>
    </w:p>
    <w:sectPr w:rsidR="00CE573E" w:rsidRPr="00E143BF" w:rsidSect="00B3056A">
      <w:headerReference w:type="default" r:id="rId15"/>
      <w:pgSz w:w="12240" w:h="15840"/>
      <w:pgMar w:top="720" w:right="1080" w:bottom="108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8D77E" w14:textId="77777777" w:rsidR="00DF1086" w:rsidRDefault="00DF1086" w:rsidP="00B3056A">
      <w:pPr>
        <w:spacing w:after="0" w:line="240" w:lineRule="auto"/>
      </w:pPr>
      <w:r>
        <w:separator/>
      </w:r>
    </w:p>
  </w:endnote>
  <w:endnote w:type="continuationSeparator" w:id="0">
    <w:p w14:paraId="1321A184" w14:textId="77777777" w:rsidR="00DF1086" w:rsidRDefault="00DF1086" w:rsidP="00B30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D77B4" w14:textId="77777777" w:rsidR="00DF1086" w:rsidRDefault="00DF1086" w:rsidP="00B3056A">
      <w:pPr>
        <w:spacing w:after="0" w:line="240" w:lineRule="auto"/>
      </w:pPr>
      <w:r>
        <w:separator/>
      </w:r>
    </w:p>
  </w:footnote>
  <w:footnote w:type="continuationSeparator" w:id="0">
    <w:p w14:paraId="61DBAB64" w14:textId="77777777" w:rsidR="00DF1086" w:rsidRDefault="00DF1086" w:rsidP="00B3056A">
      <w:pPr>
        <w:spacing w:after="0" w:line="240" w:lineRule="auto"/>
      </w:pPr>
      <w:r>
        <w:continuationSeparator/>
      </w:r>
    </w:p>
  </w:footnote>
  <w:footnote w:id="1">
    <w:p w14:paraId="1344FEEF" w14:textId="20F6684B" w:rsidR="6BA80685" w:rsidRDefault="6BA80685" w:rsidP="00730776">
      <w:pPr>
        <w:pStyle w:val="Textonotapie"/>
        <w:rPr>
          <w:lang w:val="es-ES"/>
        </w:rPr>
      </w:pPr>
      <w:r w:rsidRPr="6BA80685">
        <w:rPr>
          <w:rStyle w:val="Refdenotaalpie"/>
          <w:lang w:val="es-ES"/>
        </w:rPr>
        <w:footnoteRef/>
      </w:r>
      <w:r w:rsidRPr="6BA80685">
        <w:rPr>
          <w:lang w:val="es-ES"/>
        </w:rPr>
        <w:t xml:space="preserve"> Será verificado con los resultados presentados en el Informe de Monitoreo de Resultados Consolidado del año 3 y las evidencias correspondientes.</w:t>
      </w:r>
    </w:p>
  </w:footnote>
  <w:footnote w:id="2">
    <w:p w14:paraId="634225A9" w14:textId="402ED84A" w:rsidR="00B3056A" w:rsidRPr="009A7434" w:rsidRDefault="00B3056A" w:rsidP="00B3056A">
      <w:pPr>
        <w:pStyle w:val="Textonotapie"/>
        <w:jc w:val="both"/>
        <w:rPr>
          <w:lang w:val="es-ES"/>
        </w:rPr>
      </w:pPr>
      <w:r>
        <w:rPr>
          <w:rStyle w:val="Refdenotaalpie"/>
        </w:rPr>
        <w:footnoteRef/>
      </w:r>
      <w:r w:rsidRPr="009A7434">
        <w:rPr>
          <w:lang w:val="es-ES"/>
        </w:rPr>
        <w:t xml:space="preserve"> El cronograma de la Evaluación Anual de Logros establecido en el Protocolo de Verificación se encuentra desactualizado debido a los desfases acumulados en los ciclos de verificación del Programa. Las fechas clave para los ciclos cubiertos por el presente contrato serán definidas por la AVI</w:t>
      </w:r>
      <w:r>
        <w:rPr>
          <w:lang w:val="es-ES"/>
        </w:rPr>
        <w:t xml:space="preserve"> </w:t>
      </w:r>
      <w:r w:rsidRPr="009A7434">
        <w:rPr>
          <w:lang w:val="es-ES"/>
        </w:rPr>
        <w:t xml:space="preserve">y acordadas con la UGCP en su Plan de Trabajo </w:t>
      </w:r>
      <w:r>
        <w:rPr>
          <w:lang w:val="es-ES"/>
        </w:rPr>
        <w:t>que se constituirá en el</w:t>
      </w:r>
      <w:r w:rsidRPr="009A7434">
        <w:rPr>
          <w:lang w:val="es-ES"/>
        </w:rPr>
        <w:t xml:space="preserve"> Cronograma de la EAL (Producto 1)</w:t>
      </w:r>
      <w:r w:rsidR="00263069">
        <w:rPr>
          <w:lang w:val="es-ES"/>
        </w:rPr>
        <w:t>, siempre que se tome en cuenta los plazos máximos fijados en la sección 2.3.1</w:t>
      </w:r>
      <w:r w:rsidR="00EF2279">
        <w:rPr>
          <w:lang w:val="es-ES"/>
        </w:rPr>
        <w:t>.</w:t>
      </w:r>
      <w:r w:rsidRPr="009A7434">
        <w:rPr>
          <w:lang w:val="es-ES"/>
        </w:rPr>
        <w:t xml:space="preserve"> </w:t>
      </w:r>
      <w:r w:rsidR="00C86501">
        <w:rPr>
          <w:lang w:val="es-ES"/>
        </w:rPr>
        <w:t>Una vez acordado, e</w:t>
      </w:r>
      <w:r w:rsidRPr="009A7434">
        <w:rPr>
          <w:lang w:val="es-ES"/>
        </w:rPr>
        <w:t xml:space="preserve">l </w:t>
      </w:r>
      <w:r w:rsidR="00263069">
        <w:rPr>
          <w:lang w:val="es-ES"/>
        </w:rPr>
        <w:t>C</w:t>
      </w:r>
      <w:r w:rsidRPr="009A7434">
        <w:rPr>
          <w:lang w:val="es-ES"/>
        </w:rPr>
        <w:t xml:space="preserve">ronograma </w:t>
      </w:r>
      <w:r w:rsidR="00263069">
        <w:rPr>
          <w:lang w:val="es-ES"/>
        </w:rPr>
        <w:t>de la EAL</w:t>
      </w:r>
      <w:r w:rsidRPr="009A7434">
        <w:rPr>
          <w:lang w:val="es-ES"/>
        </w:rPr>
        <w:t xml:space="preserve"> </w:t>
      </w:r>
      <w:r w:rsidR="00C86501">
        <w:rPr>
          <w:lang w:val="es-ES"/>
        </w:rPr>
        <w:t>será actualizado en</w:t>
      </w:r>
      <w:r w:rsidRPr="009A7434">
        <w:rPr>
          <w:lang w:val="es-ES"/>
        </w:rPr>
        <w:t xml:space="preserve"> el Protocolo de Verificación para los ciclos de este contrato. </w:t>
      </w:r>
    </w:p>
  </w:footnote>
  <w:footnote w:id="3">
    <w:p w14:paraId="7BABB5AF" w14:textId="77777777" w:rsidR="00286D02" w:rsidRPr="00A16345" w:rsidRDefault="00286D02" w:rsidP="00B3056A">
      <w:pPr>
        <w:pStyle w:val="Textonotapie"/>
        <w:rPr>
          <w:lang w:val="es-ES"/>
        </w:rPr>
      </w:pPr>
      <w:r>
        <w:rPr>
          <w:rStyle w:val="Refdenotaalpie"/>
        </w:rPr>
        <w:footnoteRef/>
      </w:r>
      <w:r w:rsidRPr="00A16345">
        <w:rPr>
          <w:lang w:val="es-ES"/>
        </w:rPr>
        <w:t xml:space="preserve"> Multilateral </w:t>
      </w:r>
      <w:proofErr w:type="spellStart"/>
      <w:r w:rsidRPr="00A16345">
        <w:rPr>
          <w:lang w:val="es-ES"/>
        </w:rPr>
        <w:t>Development</w:t>
      </w:r>
      <w:proofErr w:type="spellEnd"/>
      <w:r w:rsidRPr="00A16345">
        <w:rPr>
          <w:lang w:val="es-ES"/>
        </w:rPr>
        <w:t xml:space="preserve"> Banks</w:t>
      </w:r>
    </w:p>
  </w:footnote>
  <w:footnote w:id="4">
    <w:p w14:paraId="0565ECFE" w14:textId="77777777" w:rsidR="00B3056A" w:rsidRPr="00317D88" w:rsidRDefault="00B3056A" w:rsidP="00B3056A">
      <w:pPr>
        <w:pStyle w:val="Textonotapie"/>
        <w:jc w:val="both"/>
        <w:rPr>
          <w:lang w:val="es-ES"/>
        </w:rPr>
      </w:pPr>
      <w:r>
        <w:rPr>
          <w:rStyle w:val="Refdenotaalpie"/>
        </w:rPr>
        <w:footnoteRef/>
      </w:r>
      <w:r w:rsidRPr="00317D88">
        <w:rPr>
          <w:lang w:val="es-ES"/>
        </w:rPr>
        <w:t xml:space="preserve"> Se entenderá por 'campo afín' aquella disciplina académica que, por su contenido curricular y enfoque profesional, guarda </w:t>
      </w:r>
      <w:r w:rsidRPr="00317D88">
        <w:rPr>
          <w:b/>
          <w:bCs/>
          <w:lang w:val="es-ES"/>
        </w:rPr>
        <w:t>relación directa</w:t>
      </w:r>
      <w:r w:rsidRPr="00317D88">
        <w:rPr>
          <w:lang w:val="es-ES"/>
        </w:rPr>
        <w:t xml:space="preserve"> con las funciones y competencias requeridas para la posición. La firma deberá presentar el pensum académico del título propuesto como afín para toda posición en la que no se presente el título principal indicado en el perfil. El comité evaluador determinará la afinidad con base en el contenido curricular verificado, y su decisión deberá quedar justificada por escrito en el informe de evaluación. Ante cualquier duda razonable sobre la afinidad de un título, el criterio será la no aceptación</w:t>
      </w:r>
    </w:p>
  </w:footnote>
  <w:footnote w:id="5">
    <w:p w14:paraId="32418DD6" w14:textId="77777777" w:rsidR="00B3056A" w:rsidRPr="004E524C" w:rsidRDefault="00B3056A" w:rsidP="00B3056A">
      <w:pPr>
        <w:pStyle w:val="Textonotapie"/>
        <w:rPr>
          <w:lang w:val="es-ES"/>
        </w:rPr>
      </w:pPr>
      <w:r>
        <w:rPr>
          <w:rStyle w:val="Refdenotaalpie"/>
        </w:rPr>
        <w:footnoteRef/>
      </w:r>
      <w:r w:rsidRPr="004E524C">
        <w:rPr>
          <w:lang w:val="es-ES"/>
        </w:rPr>
        <w:t xml:space="preserve"> Para la elaboración del Plan de Trabajo, la firma deberá considerar el proceso de verificación establecido en el Protocolo de Verificación (Anexo 3), que describe paso a paso la secuencia de etapas, responsables y entregables de cada ciclo de la EAL.</w:t>
      </w:r>
    </w:p>
  </w:footnote>
  <w:footnote w:id="6">
    <w:p w14:paraId="17EB221D" w14:textId="77777777" w:rsidR="00B3056A" w:rsidRPr="001247A4" w:rsidRDefault="00B3056A" w:rsidP="00B3056A">
      <w:pPr>
        <w:pStyle w:val="Textonotapie"/>
        <w:jc w:val="both"/>
        <w:rPr>
          <w:lang w:val="es-ES"/>
        </w:rPr>
      </w:pPr>
      <w:r>
        <w:rPr>
          <w:rStyle w:val="Refdenotaalpie"/>
        </w:rPr>
        <w:footnoteRef/>
      </w:r>
      <w:r w:rsidRPr="001247A4">
        <w:rPr>
          <w:lang w:val="es-ES"/>
        </w:rPr>
        <w:t xml:space="preserve"> Los hitos y plazos establecidos en esta tabla corresponden a las condiciones para la presentación de facturas por parte de la AVI, una vez cumplida la condición de entrega y aceptación formal del producto correspondiente. El tiempo de pago efectivo estará sujeto a los procesos y plazos internos del Ministerio de Hacienda y Economía, incluyendo los procedimientos de aprobación presupuestaria, registro contable y transferencia de fondos establecidos en la normativa de administración financiera pública de la República Dominicana. La UGCP gestionará con la debida diligencia el procesamiento oportuno de cada pago, procurando minimizar los tiempos entre la aceptación del producto y el desembolso efectivo a la AVI.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DFC63" w14:textId="77777777" w:rsidR="002F66B7" w:rsidRDefault="002F66B7">
    <w:pPr>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75C89"/>
    <w:multiLevelType w:val="hybridMultilevel"/>
    <w:tmpl w:val="7512A84A"/>
    <w:lvl w:ilvl="0" w:tplc="BBC6178A">
      <w:start w:val="1"/>
      <w:numFmt w:val="bullet"/>
      <w:lvlText w:val="-"/>
      <w:lvlJc w:val="left"/>
      <w:pPr>
        <w:ind w:left="480" w:hanging="240"/>
      </w:pPr>
    </w:lvl>
    <w:lvl w:ilvl="1" w:tplc="6DC0C1A0">
      <w:numFmt w:val="decimal"/>
      <w:lvlText w:val=""/>
      <w:lvlJc w:val="left"/>
    </w:lvl>
    <w:lvl w:ilvl="2" w:tplc="AF60A6C6">
      <w:numFmt w:val="decimal"/>
      <w:lvlText w:val=""/>
      <w:lvlJc w:val="left"/>
    </w:lvl>
    <w:lvl w:ilvl="3" w:tplc="89E2279E">
      <w:numFmt w:val="decimal"/>
      <w:lvlText w:val=""/>
      <w:lvlJc w:val="left"/>
    </w:lvl>
    <w:lvl w:ilvl="4" w:tplc="55980A52">
      <w:numFmt w:val="decimal"/>
      <w:lvlText w:val=""/>
      <w:lvlJc w:val="left"/>
    </w:lvl>
    <w:lvl w:ilvl="5" w:tplc="4D48429A">
      <w:numFmt w:val="decimal"/>
      <w:lvlText w:val=""/>
      <w:lvlJc w:val="left"/>
    </w:lvl>
    <w:lvl w:ilvl="6" w:tplc="9370B6F0">
      <w:numFmt w:val="decimal"/>
      <w:lvlText w:val=""/>
      <w:lvlJc w:val="left"/>
    </w:lvl>
    <w:lvl w:ilvl="7" w:tplc="A91ADDAE">
      <w:numFmt w:val="decimal"/>
      <w:lvlText w:val=""/>
      <w:lvlJc w:val="left"/>
    </w:lvl>
    <w:lvl w:ilvl="8" w:tplc="069C00BA">
      <w:numFmt w:val="decimal"/>
      <w:lvlText w:val=""/>
      <w:lvlJc w:val="left"/>
    </w:lvl>
  </w:abstractNum>
  <w:abstractNum w:abstractNumId="1" w15:restartNumberingAfterBreak="0">
    <w:nsid w:val="137100BD"/>
    <w:multiLevelType w:val="hybridMultilevel"/>
    <w:tmpl w:val="E07A3208"/>
    <w:lvl w:ilvl="0" w:tplc="B0C6160E">
      <w:start w:val="1"/>
      <w:numFmt w:val="bullet"/>
      <w:lvlText w:val="●"/>
      <w:lvlJc w:val="left"/>
      <w:pPr>
        <w:ind w:left="720" w:hanging="360"/>
      </w:pPr>
    </w:lvl>
    <w:lvl w:ilvl="1" w:tplc="89D2DD74">
      <w:start w:val="1"/>
      <w:numFmt w:val="bullet"/>
      <w:lvlText w:val="○"/>
      <w:lvlJc w:val="left"/>
      <w:pPr>
        <w:ind w:left="1440" w:hanging="360"/>
      </w:pPr>
    </w:lvl>
    <w:lvl w:ilvl="2" w:tplc="433A5E7C">
      <w:start w:val="1"/>
      <w:numFmt w:val="bullet"/>
      <w:lvlText w:val="■"/>
      <w:lvlJc w:val="left"/>
      <w:pPr>
        <w:ind w:left="2160" w:hanging="360"/>
      </w:pPr>
    </w:lvl>
    <w:lvl w:ilvl="3" w:tplc="27148196">
      <w:start w:val="1"/>
      <w:numFmt w:val="bullet"/>
      <w:lvlText w:val="●"/>
      <w:lvlJc w:val="left"/>
      <w:pPr>
        <w:ind w:left="2880" w:hanging="360"/>
      </w:pPr>
    </w:lvl>
    <w:lvl w:ilvl="4" w:tplc="C2E672F6">
      <w:start w:val="1"/>
      <w:numFmt w:val="bullet"/>
      <w:lvlText w:val="○"/>
      <w:lvlJc w:val="left"/>
      <w:pPr>
        <w:ind w:left="3600" w:hanging="360"/>
      </w:pPr>
    </w:lvl>
    <w:lvl w:ilvl="5" w:tplc="A9CA2CF8">
      <w:start w:val="1"/>
      <w:numFmt w:val="bullet"/>
      <w:lvlText w:val="■"/>
      <w:lvlJc w:val="left"/>
      <w:pPr>
        <w:ind w:left="4320" w:hanging="360"/>
      </w:pPr>
    </w:lvl>
    <w:lvl w:ilvl="6" w:tplc="6B38B556">
      <w:start w:val="1"/>
      <w:numFmt w:val="bullet"/>
      <w:lvlText w:val="●"/>
      <w:lvlJc w:val="left"/>
      <w:pPr>
        <w:ind w:left="5040" w:hanging="360"/>
      </w:pPr>
    </w:lvl>
    <w:lvl w:ilvl="7" w:tplc="17D6C928">
      <w:start w:val="1"/>
      <w:numFmt w:val="bullet"/>
      <w:lvlText w:val="●"/>
      <w:lvlJc w:val="left"/>
      <w:pPr>
        <w:ind w:left="5760" w:hanging="360"/>
      </w:pPr>
    </w:lvl>
    <w:lvl w:ilvl="8" w:tplc="784A5218">
      <w:start w:val="1"/>
      <w:numFmt w:val="bullet"/>
      <w:lvlText w:val="●"/>
      <w:lvlJc w:val="left"/>
      <w:pPr>
        <w:ind w:left="6480" w:hanging="360"/>
      </w:pPr>
    </w:lvl>
  </w:abstractNum>
  <w:abstractNum w:abstractNumId="2" w15:restartNumberingAfterBreak="0">
    <w:nsid w:val="1B746F86"/>
    <w:multiLevelType w:val="hybridMultilevel"/>
    <w:tmpl w:val="65F04328"/>
    <w:lvl w:ilvl="0" w:tplc="E4180658">
      <w:start w:val="1"/>
      <w:numFmt w:val="bullet"/>
      <w:lvlText w:val="-"/>
      <w:lvlJc w:val="left"/>
      <w:pPr>
        <w:ind w:left="480" w:hanging="240"/>
      </w:pPr>
    </w:lvl>
    <w:lvl w:ilvl="1" w:tplc="BE92663A">
      <w:numFmt w:val="decimal"/>
      <w:lvlText w:val=""/>
      <w:lvlJc w:val="left"/>
    </w:lvl>
    <w:lvl w:ilvl="2" w:tplc="32DECB62">
      <w:numFmt w:val="decimal"/>
      <w:lvlText w:val=""/>
      <w:lvlJc w:val="left"/>
    </w:lvl>
    <w:lvl w:ilvl="3" w:tplc="FF82B600">
      <w:numFmt w:val="decimal"/>
      <w:lvlText w:val=""/>
      <w:lvlJc w:val="left"/>
    </w:lvl>
    <w:lvl w:ilvl="4" w:tplc="CAC8E14C">
      <w:numFmt w:val="decimal"/>
      <w:lvlText w:val=""/>
      <w:lvlJc w:val="left"/>
    </w:lvl>
    <w:lvl w:ilvl="5" w:tplc="B33ECA68">
      <w:numFmt w:val="decimal"/>
      <w:lvlText w:val=""/>
      <w:lvlJc w:val="left"/>
    </w:lvl>
    <w:lvl w:ilvl="6" w:tplc="87D0BBD2">
      <w:numFmt w:val="decimal"/>
      <w:lvlText w:val=""/>
      <w:lvlJc w:val="left"/>
    </w:lvl>
    <w:lvl w:ilvl="7" w:tplc="D8D87EF0">
      <w:numFmt w:val="decimal"/>
      <w:lvlText w:val=""/>
      <w:lvlJc w:val="left"/>
    </w:lvl>
    <w:lvl w:ilvl="8" w:tplc="33C8079A">
      <w:numFmt w:val="decimal"/>
      <w:lvlText w:val=""/>
      <w:lvlJc w:val="left"/>
    </w:lvl>
  </w:abstractNum>
  <w:abstractNum w:abstractNumId="3" w15:restartNumberingAfterBreak="0">
    <w:nsid w:val="206737F9"/>
    <w:multiLevelType w:val="hybridMultilevel"/>
    <w:tmpl w:val="16A29330"/>
    <w:lvl w:ilvl="0" w:tplc="2F7E3F8A">
      <w:start w:val="1"/>
      <w:numFmt w:val="bullet"/>
      <w:lvlText w:val="-"/>
      <w:lvlJc w:val="left"/>
      <w:pPr>
        <w:ind w:left="480" w:hanging="240"/>
      </w:pPr>
    </w:lvl>
    <w:lvl w:ilvl="1" w:tplc="F120DE56">
      <w:numFmt w:val="decimal"/>
      <w:lvlText w:val=""/>
      <w:lvlJc w:val="left"/>
    </w:lvl>
    <w:lvl w:ilvl="2" w:tplc="48487620">
      <w:numFmt w:val="decimal"/>
      <w:lvlText w:val=""/>
      <w:lvlJc w:val="left"/>
    </w:lvl>
    <w:lvl w:ilvl="3" w:tplc="354E5C8E">
      <w:numFmt w:val="decimal"/>
      <w:lvlText w:val=""/>
      <w:lvlJc w:val="left"/>
    </w:lvl>
    <w:lvl w:ilvl="4" w:tplc="0F4C3120">
      <w:numFmt w:val="decimal"/>
      <w:lvlText w:val=""/>
      <w:lvlJc w:val="left"/>
    </w:lvl>
    <w:lvl w:ilvl="5" w:tplc="E026D656">
      <w:numFmt w:val="decimal"/>
      <w:lvlText w:val=""/>
      <w:lvlJc w:val="left"/>
    </w:lvl>
    <w:lvl w:ilvl="6" w:tplc="4F5842BA">
      <w:numFmt w:val="decimal"/>
      <w:lvlText w:val=""/>
      <w:lvlJc w:val="left"/>
    </w:lvl>
    <w:lvl w:ilvl="7" w:tplc="66F8B29E">
      <w:numFmt w:val="decimal"/>
      <w:lvlText w:val=""/>
      <w:lvlJc w:val="left"/>
    </w:lvl>
    <w:lvl w:ilvl="8" w:tplc="0E262092">
      <w:numFmt w:val="decimal"/>
      <w:lvlText w:val=""/>
      <w:lvlJc w:val="left"/>
    </w:lvl>
  </w:abstractNum>
  <w:abstractNum w:abstractNumId="4" w15:restartNumberingAfterBreak="0">
    <w:nsid w:val="225B41B4"/>
    <w:multiLevelType w:val="hybridMultilevel"/>
    <w:tmpl w:val="A01E31FE"/>
    <w:lvl w:ilvl="0" w:tplc="46BE6E72">
      <w:start w:val="1"/>
      <w:numFmt w:val="bullet"/>
      <w:lvlText w:val=""/>
      <w:lvlJc w:val="left"/>
      <w:pPr>
        <w:ind w:left="1440" w:hanging="360"/>
      </w:pPr>
      <w:rPr>
        <w:rFonts w:ascii="Symbol" w:hAnsi="Symbol"/>
      </w:rPr>
    </w:lvl>
    <w:lvl w:ilvl="1" w:tplc="70A4A34A">
      <w:start w:val="1"/>
      <w:numFmt w:val="bullet"/>
      <w:lvlText w:val=""/>
      <w:lvlJc w:val="left"/>
      <w:pPr>
        <w:ind w:left="1440" w:hanging="360"/>
      </w:pPr>
      <w:rPr>
        <w:rFonts w:ascii="Symbol" w:hAnsi="Symbol"/>
      </w:rPr>
    </w:lvl>
    <w:lvl w:ilvl="2" w:tplc="F4FCEDCA">
      <w:start w:val="1"/>
      <w:numFmt w:val="bullet"/>
      <w:lvlText w:val=""/>
      <w:lvlJc w:val="left"/>
      <w:pPr>
        <w:ind w:left="1440" w:hanging="360"/>
      </w:pPr>
      <w:rPr>
        <w:rFonts w:ascii="Symbol" w:hAnsi="Symbol"/>
      </w:rPr>
    </w:lvl>
    <w:lvl w:ilvl="3" w:tplc="1BCA7EF6">
      <w:start w:val="1"/>
      <w:numFmt w:val="bullet"/>
      <w:lvlText w:val=""/>
      <w:lvlJc w:val="left"/>
      <w:pPr>
        <w:ind w:left="1440" w:hanging="360"/>
      </w:pPr>
      <w:rPr>
        <w:rFonts w:ascii="Symbol" w:hAnsi="Symbol"/>
      </w:rPr>
    </w:lvl>
    <w:lvl w:ilvl="4" w:tplc="466285BC">
      <w:start w:val="1"/>
      <w:numFmt w:val="bullet"/>
      <w:lvlText w:val=""/>
      <w:lvlJc w:val="left"/>
      <w:pPr>
        <w:ind w:left="1440" w:hanging="360"/>
      </w:pPr>
      <w:rPr>
        <w:rFonts w:ascii="Symbol" w:hAnsi="Symbol"/>
      </w:rPr>
    </w:lvl>
    <w:lvl w:ilvl="5" w:tplc="0102FA22">
      <w:start w:val="1"/>
      <w:numFmt w:val="bullet"/>
      <w:lvlText w:val=""/>
      <w:lvlJc w:val="left"/>
      <w:pPr>
        <w:ind w:left="1440" w:hanging="360"/>
      </w:pPr>
      <w:rPr>
        <w:rFonts w:ascii="Symbol" w:hAnsi="Symbol"/>
      </w:rPr>
    </w:lvl>
    <w:lvl w:ilvl="6" w:tplc="88ACCB8A">
      <w:start w:val="1"/>
      <w:numFmt w:val="bullet"/>
      <w:lvlText w:val=""/>
      <w:lvlJc w:val="left"/>
      <w:pPr>
        <w:ind w:left="1440" w:hanging="360"/>
      </w:pPr>
      <w:rPr>
        <w:rFonts w:ascii="Symbol" w:hAnsi="Symbol"/>
      </w:rPr>
    </w:lvl>
    <w:lvl w:ilvl="7" w:tplc="24D68496">
      <w:start w:val="1"/>
      <w:numFmt w:val="bullet"/>
      <w:lvlText w:val=""/>
      <w:lvlJc w:val="left"/>
      <w:pPr>
        <w:ind w:left="1440" w:hanging="360"/>
      </w:pPr>
      <w:rPr>
        <w:rFonts w:ascii="Symbol" w:hAnsi="Symbol"/>
      </w:rPr>
    </w:lvl>
    <w:lvl w:ilvl="8" w:tplc="E0D009FA">
      <w:start w:val="1"/>
      <w:numFmt w:val="bullet"/>
      <w:lvlText w:val=""/>
      <w:lvlJc w:val="left"/>
      <w:pPr>
        <w:ind w:left="1440" w:hanging="360"/>
      </w:pPr>
      <w:rPr>
        <w:rFonts w:ascii="Symbol" w:hAnsi="Symbol"/>
      </w:rPr>
    </w:lvl>
  </w:abstractNum>
  <w:abstractNum w:abstractNumId="5" w15:restartNumberingAfterBreak="0">
    <w:nsid w:val="43A83455"/>
    <w:multiLevelType w:val="hybridMultilevel"/>
    <w:tmpl w:val="32040E22"/>
    <w:lvl w:ilvl="0" w:tplc="9E6ACE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6A40D8"/>
    <w:multiLevelType w:val="hybridMultilevel"/>
    <w:tmpl w:val="A23E9BBA"/>
    <w:lvl w:ilvl="0" w:tplc="BF8CDEB8">
      <w:start w:val="1"/>
      <w:numFmt w:val="bullet"/>
      <w:lvlText w:val="*"/>
      <w:lvlJc w:val="left"/>
      <w:pPr>
        <w:ind w:left="480" w:hanging="240"/>
      </w:pPr>
    </w:lvl>
    <w:lvl w:ilvl="1" w:tplc="DA9E637A">
      <w:numFmt w:val="decimal"/>
      <w:lvlText w:val=""/>
      <w:lvlJc w:val="left"/>
    </w:lvl>
    <w:lvl w:ilvl="2" w:tplc="D0D4CFFA">
      <w:numFmt w:val="decimal"/>
      <w:lvlText w:val=""/>
      <w:lvlJc w:val="left"/>
    </w:lvl>
    <w:lvl w:ilvl="3" w:tplc="2664386C">
      <w:numFmt w:val="decimal"/>
      <w:lvlText w:val=""/>
      <w:lvlJc w:val="left"/>
    </w:lvl>
    <w:lvl w:ilvl="4" w:tplc="ED50CE96">
      <w:numFmt w:val="decimal"/>
      <w:lvlText w:val=""/>
      <w:lvlJc w:val="left"/>
    </w:lvl>
    <w:lvl w:ilvl="5" w:tplc="C728F440">
      <w:numFmt w:val="decimal"/>
      <w:lvlText w:val=""/>
      <w:lvlJc w:val="left"/>
    </w:lvl>
    <w:lvl w:ilvl="6" w:tplc="DA00B11A">
      <w:numFmt w:val="decimal"/>
      <w:lvlText w:val=""/>
      <w:lvlJc w:val="left"/>
    </w:lvl>
    <w:lvl w:ilvl="7" w:tplc="B64E70E2">
      <w:numFmt w:val="decimal"/>
      <w:lvlText w:val=""/>
      <w:lvlJc w:val="left"/>
    </w:lvl>
    <w:lvl w:ilvl="8" w:tplc="17F8E658">
      <w:numFmt w:val="decimal"/>
      <w:lvlText w:val=""/>
      <w:lvlJc w:val="left"/>
    </w:lvl>
  </w:abstractNum>
  <w:abstractNum w:abstractNumId="7" w15:restartNumberingAfterBreak="0">
    <w:nsid w:val="54086BCC"/>
    <w:multiLevelType w:val="hybridMultilevel"/>
    <w:tmpl w:val="7944B99E"/>
    <w:lvl w:ilvl="0" w:tplc="8BB07674">
      <w:start w:val="1"/>
      <w:numFmt w:val="bullet"/>
      <w:lvlText w:val=""/>
      <w:lvlJc w:val="left"/>
      <w:pPr>
        <w:ind w:left="1440" w:hanging="360"/>
      </w:pPr>
      <w:rPr>
        <w:rFonts w:ascii="Symbol" w:hAnsi="Symbol"/>
      </w:rPr>
    </w:lvl>
    <w:lvl w:ilvl="1" w:tplc="C0C4B540">
      <w:start w:val="1"/>
      <w:numFmt w:val="bullet"/>
      <w:lvlText w:val=""/>
      <w:lvlJc w:val="left"/>
      <w:pPr>
        <w:ind w:left="1440" w:hanging="360"/>
      </w:pPr>
      <w:rPr>
        <w:rFonts w:ascii="Symbol" w:hAnsi="Symbol"/>
      </w:rPr>
    </w:lvl>
    <w:lvl w:ilvl="2" w:tplc="060A07F0">
      <w:start w:val="1"/>
      <w:numFmt w:val="bullet"/>
      <w:lvlText w:val=""/>
      <w:lvlJc w:val="left"/>
      <w:pPr>
        <w:ind w:left="1440" w:hanging="360"/>
      </w:pPr>
      <w:rPr>
        <w:rFonts w:ascii="Symbol" w:hAnsi="Symbol"/>
      </w:rPr>
    </w:lvl>
    <w:lvl w:ilvl="3" w:tplc="EC145F7E">
      <w:start w:val="1"/>
      <w:numFmt w:val="bullet"/>
      <w:lvlText w:val=""/>
      <w:lvlJc w:val="left"/>
      <w:pPr>
        <w:ind w:left="1440" w:hanging="360"/>
      </w:pPr>
      <w:rPr>
        <w:rFonts w:ascii="Symbol" w:hAnsi="Symbol"/>
      </w:rPr>
    </w:lvl>
    <w:lvl w:ilvl="4" w:tplc="BF7EE834">
      <w:start w:val="1"/>
      <w:numFmt w:val="bullet"/>
      <w:lvlText w:val=""/>
      <w:lvlJc w:val="left"/>
      <w:pPr>
        <w:ind w:left="1440" w:hanging="360"/>
      </w:pPr>
      <w:rPr>
        <w:rFonts w:ascii="Symbol" w:hAnsi="Symbol"/>
      </w:rPr>
    </w:lvl>
    <w:lvl w:ilvl="5" w:tplc="B56A373A">
      <w:start w:val="1"/>
      <w:numFmt w:val="bullet"/>
      <w:lvlText w:val=""/>
      <w:lvlJc w:val="left"/>
      <w:pPr>
        <w:ind w:left="1440" w:hanging="360"/>
      </w:pPr>
      <w:rPr>
        <w:rFonts w:ascii="Symbol" w:hAnsi="Symbol"/>
      </w:rPr>
    </w:lvl>
    <w:lvl w:ilvl="6" w:tplc="26C49A60">
      <w:start w:val="1"/>
      <w:numFmt w:val="bullet"/>
      <w:lvlText w:val=""/>
      <w:lvlJc w:val="left"/>
      <w:pPr>
        <w:ind w:left="1440" w:hanging="360"/>
      </w:pPr>
      <w:rPr>
        <w:rFonts w:ascii="Symbol" w:hAnsi="Symbol"/>
      </w:rPr>
    </w:lvl>
    <w:lvl w:ilvl="7" w:tplc="D876C2E6">
      <w:start w:val="1"/>
      <w:numFmt w:val="bullet"/>
      <w:lvlText w:val=""/>
      <w:lvlJc w:val="left"/>
      <w:pPr>
        <w:ind w:left="1440" w:hanging="360"/>
      </w:pPr>
      <w:rPr>
        <w:rFonts w:ascii="Symbol" w:hAnsi="Symbol"/>
      </w:rPr>
    </w:lvl>
    <w:lvl w:ilvl="8" w:tplc="9C84DDB6">
      <w:start w:val="1"/>
      <w:numFmt w:val="bullet"/>
      <w:lvlText w:val=""/>
      <w:lvlJc w:val="left"/>
      <w:pPr>
        <w:ind w:left="1440" w:hanging="360"/>
      </w:pPr>
      <w:rPr>
        <w:rFonts w:ascii="Symbol" w:hAnsi="Symbol"/>
      </w:rPr>
    </w:lvl>
  </w:abstractNum>
  <w:abstractNum w:abstractNumId="8" w15:restartNumberingAfterBreak="0">
    <w:nsid w:val="5EBB6944"/>
    <w:multiLevelType w:val="multilevel"/>
    <w:tmpl w:val="540E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F3231C"/>
    <w:multiLevelType w:val="multilevel"/>
    <w:tmpl w:val="321E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AB3961"/>
    <w:multiLevelType w:val="hybridMultilevel"/>
    <w:tmpl w:val="2BACB150"/>
    <w:lvl w:ilvl="0" w:tplc="FE4088FC">
      <w:start w:val="1"/>
      <w:numFmt w:val="bullet"/>
      <w:lvlText w:val="*"/>
      <w:lvlJc w:val="left"/>
      <w:pPr>
        <w:ind w:left="480" w:hanging="240"/>
      </w:pPr>
      <w:rPr>
        <w:b/>
      </w:rPr>
    </w:lvl>
    <w:lvl w:ilvl="1" w:tplc="7CF2B050">
      <w:numFmt w:val="decimal"/>
      <w:lvlText w:val=""/>
      <w:lvlJc w:val="left"/>
    </w:lvl>
    <w:lvl w:ilvl="2" w:tplc="65EEDA3A">
      <w:numFmt w:val="decimal"/>
      <w:lvlText w:val=""/>
      <w:lvlJc w:val="left"/>
    </w:lvl>
    <w:lvl w:ilvl="3" w:tplc="6F42D240">
      <w:numFmt w:val="decimal"/>
      <w:lvlText w:val=""/>
      <w:lvlJc w:val="left"/>
    </w:lvl>
    <w:lvl w:ilvl="4" w:tplc="58288DBA">
      <w:numFmt w:val="decimal"/>
      <w:lvlText w:val=""/>
      <w:lvlJc w:val="left"/>
    </w:lvl>
    <w:lvl w:ilvl="5" w:tplc="8242B678">
      <w:numFmt w:val="decimal"/>
      <w:lvlText w:val=""/>
      <w:lvlJc w:val="left"/>
    </w:lvl>
    <w:lvl w:ilvl="6" w:tplc="8B54B220">
      <w:numFmt w:val="decimal"/>
      <w:lvlText w:val=""/>
      <w:lvlJc w:val="left"/>
    </w:lvl>
    <w:lvl w:ilvl="7" w:tplc="2B0A9EB6">
      <w:numFmt w:val="decimal"/>
      <w:lvlText w:val=""/>
      <w:lvlJc w:val="left"/>
    </w:lvl>
    <w:lvl w:ilvl="8" w:tplc="1C10F6DA">
      <w:numFmt w:val="decimal"/>
      <w:lvlText w:val=""/>
      <w:lvlJc w:val="left"/>
    </w:lvl>
  </w:abstractNum>
  <w:abstractNum w:abstractNumId="11" w15:restartNumberingAfterBreak="0">
    <w:nsid w:val="7EF43CF7"/>
    <w:multiLevelType w:val="hybridMultilevel"/>
    <w:tmpl w:val="3E3AB65E"/>
    <w:lvl w:ilvl="0" w:tplc="CE82048E">
      <w:start w:val="1"/>
      <w:numFmt w:val="bullet"/>
      <w:lvlText w:val="*"/>
      <w:lvlJc w:val="left"/>
      <w:pPr>
        <w:ind w:left="480" w:hanging="240"/>
      </w:pPr>
    </w:lvl>
    <w:lvl w:ilvl="1" w:tplc="0C603AAC">
      <w:numFmt w:val="decimal"/>
      <w:lvlText w:val=""/>
      <w:lvlJc w:val="left"/>
    </w:lvl>
    <w:lvl w:ilvl="2" w:tplc="5EC06870">
      <w:numFmt w:val="decimal"/>
      <w:lvlText w:val=""/>
      <w:lvlJc w:val="left"/>
    </w:lvl>
    <w:lvl w:ilvl="3" w:tplc="F5044E94">
      <w:numFmt w:val="decimal"/>
      <w:lvlText w:val=""/>
      <w:lvlJc w:val="left"/>
    </w:lvl>
    <w:lvl w:ilvl="4" w:tplc="D6B6B694">
      <w:numFmt w:val="decimal"/>
      <w:lvlText w:val=""/>
      <w:lvlJc w:val="left"/>
    </w:lvl>
    <w:lvl w:ilvl="5" w:tplc="F060313C">
      <w:numFmt w:val="decimal"/>
      <w:lvlText w:val=""/>
      <w:lvlJc w:val="left"/>
    </w:lvl>
    <w:lvl w:ilvl="6" w:tplc="2C26FF5C">
      <w:numFmt w:val="decimal"/>
      <w:lvlText w:val=""/>
      <w:lvlJc w:val="left"/>
    </w:lvl>
    <w:lvl w:ilvl="7" w:tplc="33246264">
      <w:numFmt w:val="decimal"/>
      <w:lvlText w:val=""/>
      <w:lvlJc w:val="left"/>
    </w:lvl>
    <w:lvl w:ilvl="8" w:tplc="1AA2FA50">
      <w:numFmt w:val="decimal"/>
      <w:lvlText w:val=""/>
      <w:lvlJc w:val="left"/>
    </w:lvl>
  </w:abstractNum>
  <w:num w:numId="1">
    <w:abstractNumId w:val="1"/>
    <w:lvlOverride w:ilvl="0">
      <w:startOverride w:val="1"/>
    </w:lvlOverride>
  </w:num>
  <w:num w:numId="2">
    <w:abstractNumId w:val="3"/>
    <w:lvlOverride w:ilvl="0">
      <w:startOverride w:val="1"/>
    </w:lvlOverride>
  </w:num>
  <w:num w:numId="3">
    <w:abstractNumId w:val="11"/>
    <w:lvlOverride w:ilvl="0">
      <w:startOverride w:val="1"/>
    </w:lvlOverride>
  </w:num>
  <w:num w:numId="4">
    <w:abstractNumId w:val="9"/>
  </w:num>
  <w:num w:numId="5">
    <w:abstractNumId w:val="8"/>
  </w:num>
  <w:num w:numId="6">
    <w:abstractNumId w:val="6"/>
    <w:lvlOverride w:ilvl="0">
      <w:startOverride w:val="1"/>
    </w:lvlOverride>
  </w:num>
  <w:num w:numId="7">
    <w:abstractNumId w:val="2"/>
    <w:lvlOverride w:ilvl="0">
      <w:startOverride w:val="1"/>
    </w:lvlOverride>
  </w:num>
  <w:num w:numId="8">
    <w:abstractNumId w:val="10"/>
    <w:lvlOverride w:ilvl="0">
      <w:startOverride w:val="1"/>
    </w:lvlOverride>
  </w:num>
  <w:num w:numId="9">
    <w:abstractNumId w:val="0"/>
    <w:lvlOverride w:ilvl="0">
      <w:startOverride w:val="1"/>
    </w:lvlOverride>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56A"/>
    <w:rsid w:val="000024F5"/>
    <w:rsid w:val="00004949"/>
    <w:rsid w:val="000051FF"/>
    <w:rsid w:val="00006097"/>
    <w:rsid w:val="00007193"/>
    <w:rsid w:val="00011B38"/>
    <w:rsid w:val="00012137"/>
    <w:rsid w:val="00012FF4"/>
    <w:rsid w:val="00013165"/>
    <w:rsid w:val="00014550"/>
    <w:rsid w:val="000206E5"/>
    <w:rsid w:val="00024AAC"/>
    <w:rsid w:val="0002799B"/>
    <w:rsid w:val="00030B6C"/>
    <w:rsid w:val="000311E4"/>
    <w:rsid w:val="0004338D"/>
    <w:rsid w:val="00045572"/>
    <w:rsid w:val="00046C07"/>
    <w:rsid w:val="000544EF"/>
    <w:rsid w:val="000628C4"/>
    <w:rsid w:val="000652BF"/>
    <w:rsid w:val="00067D1E"/>
    <w:rsid w:val="00067D23"/>
    <w:rsid w:val="0007553E"/>
    <w:rsid w:val="00077CBE"/>
    <w:rsid w:val="00081BC6"/>
    <w:rsid w:val="00084A2E"/>
    <w:rsid w:val="00085434"/>
    <w:rsid w:val="00090730"/>
    <w:rsid w:val="000939F6"/>
    <w:rsid w:val="000A7CD7"/>
    <w:rsid w:val="000B2FEE"/>
    <w:rsid w:val="000B36DE"/>
    <w:rsid w:val="000B3B2B"/>
    <w:rsid w:val="000B7A0F"/>
    <w:rsid w:val="000C42D1"/>
    <w:rsid w:val="000D109A"/>
    <w:rsid w:val="000D26DF"/>
    <w:rsid w:val="000F3CB1"/>
    <w:rsid w:val="000F5477"/>
    <w:rsid w:val="000F54E5"/>
    <w:rsid w:val="00100589"/>
    <w:rsid w:val="00101F85"/>
    <w:rsid w:val="00102F1B"/>
    <w:rsid w:val="00104619"/>
    <w:rsid w:val="00104863"/>
    <w:rsid w:val="001107A3"/>
    <w:rsid w:val="00111141"/>
    <w:rsid w:val="0011245B"/>
    <w:rsid w:val="001154A6"/>
    <w:rsid w:val="001222C1"/>
    <w:rsid w:val="00130020"/>
    <w:rsid w:val="0013154D"/>
    <w:rsid w:val="00137C41"/>
    <w:rsid w:val="00144E47"/>
    <w:rsid w:val="0015643F"/>
    <w:rsid w:val="00156835"/>
    <w:rsid w:val="001579C9"/>
    <w:rsid w:val="00157EBF"/>
    <w:rsid w:val="00175BFA"/>
    <w:rsid w:val="00176FA9"/>
    <w:rsid w:val="00184525"/>
    <w:rsid w:val="00190A52"/>
    <w:rsid w:val="001910C5"/>
    <w:rsid w:val="0019240F"/>
    <w:rsid w:val="00192654"/>
    <w:rsid w:val="00194075"/>
    <w:rsid w:val="00196F85"/>
    <w:rsid w:val="00197376"/>
    <w:rsid w:val="001A21F7"/>
    <w:rsid w:val="001A2DE5"/>
    <w:rsid w:val="001A3F51"/>
    <w:rsid w:val="001B0C59"/>
    <w:rsid w:val="001B1525"/>
    <w:rsid w:val="001B1E4B"/>
    <w:rsid w:val="001B2BD5"/>
    <w:rsid w:val="001C5D8E"/>
    <w:rsid w:val="001D0614"/>
    <w:rsid w:val="001D0916"/>
    <w:rsid w:val="001D16BC"/>
    <w:rsid w:val="001E13DA"/>
    <w:rsid w:val="001E46E2"/>
    <w:rsid w:val="001E70E4"/>
    <w:rsid w:val="001F1307"/>
    <w:rsid w:val="001F1308"/>
    <w:rsid w:val="001F2278"/>
    <w:rsid w:val="001F5433"/>
    <w:rsid w:val="001F6358"/>
    <w:rsid w:val="001F6B8F"/>
    <w:rsid w:val="00214D9E"/>
    <w:rsid w:val="0021595B"/>
    <w:rsid w:val="002159DC"/>
    <w:rsid w:val="00215D8D"/>
    <w:rsid w:val="00223B54"/>
    <w:rsid w:val="00226E04"/>
    <w:rsid w:val="0023568A"/>
    <w:rsid w:val="002358DE"/>
    <w:rsid w:val="00237C18"/>
    <w:rsid w:val="00240865"/>
    <w:rsid w:val="0024265E"/>
    <w:rsid w:val="0024778A"/>
    <w:rsid w:val="002526F0"/>
    <w:rsid w:val="0025415E"/>
    <w:rsid w:val="00257CED"/>
    <w:rsid w:val="00263069"/>
    <w:rsid w:val="00264F74"/>
    <w:rsid w:val="00266CE6"/>
    <w:rsid w:val="00267E01"/>
    <w:rsid w:val="002743D7"/>
    <w:rsid w:val="00283644"/>
    <w:rsid w:val="002836DC"/>
    <w:rsid w:val="00284B5C"/>
    <w:rsid w:val="00286D02"/>
    <w:rsid w:val="0029651C"/>
    <w:rsid w:val="002A0FD0"/>
    <w:rsid w:val="002A10F4"/>
    <w:rsid w:val="002A4D07"/>
    <w:rsid w:val="002B1AF4"/>
    <w:rsid w:val="002B436B"/>
    <w:rsid w:val="002B44C5"/>
    <w:rsid w:val="002B4FA8"/>
    <w:rsid w:val="002C1DA7"/>
    <w:rsid w:val="002C3372"/>
    <w:rsid w:val="002C3B2E"/>
    <w:rsid w:val="002D0E84"/>
    <w:rsid w:val="002D1DDB"/>
    <w:rsid w:val="002D3354"/>
    <w:rsid w:val="002E5ADE"/>
    <w:rsid w:val="002E69DA"/>
    <w:rsid w:val="002F1238"/>
    <w:rsid w:val="002F50D2"/>
    <w:rsid w:val="002F66B7"/>
    <w:rsid w:val="002F73EF"/>
    <w:rsid w:val="00303803"/>
    <w:rsid w:val="003116C1"/>
    <w:rsid w:val="003139CA"/>
    <w:rsid w:val="00313E71"/>
    <w:rsid w:val="00320743"/>
    <w:rsid w:val="00321DA7"/>
    <w:rsid w:val="00327FBC"/>
    <w:rsid w:val="00333DBC"/>
    <w:rsid w:val="003372ED"/>
    <w:rsid w:val="00346BA0"/>
    <w:rsid w:val="00357AF0"/>
    <w:rsid w:val="00367C19"/>
    <w:rsid w:val="00370BDA"/>
    <w:rsid w:val="00373E7A"/>
    <w:rsid w:val="00377BFB"/>
    <w:rsid w:val="00380C55"/>
    <w:rsid w:val="00384906"/>
    <w:rsid w:val="0038493A"/>
    <w:rsid w:val="003B3393"/>
    <w:rsid w:val="003B41FA"/>
    <w:rsid w:val="003C14FE"/>
    <w:rsid w:val="003C3A2D"/>
    <w:rsid w:val="003C6768"/>
    <w:rsid w:val="003D67BB"/>
    <w:rsid w:val="003E021F"/>
    <w:rsid w:val="003E2DB1"/>
    <w:rsid w:val="003E4CED"/>
    <w:rsid w:val="003E4ED9"/>
    <w:rsid w:val="003E7252"/>
    <w:rsid w:val="003F7341"/>
    <w:rsid w:val="00405B66"/>
    <w:rsid w:val="004060F9"/>
    <w:rsid w:val="004124F7"/>
    <w:rsid w:val="00415F9E"/>
    <w:rsid w:val="004160AF"/>
    <w:rsid w:val="004201F1"/>
    <w:rsid w:val="00425927"/>
    <w:rsid w:val="0043081D"/>
    <w:rsid w:val="004344E5"/>
    <w:rsid w:val="00436833"/>
    <w:rsid w:val="0044216B"/>
    <w:rsid w:val="00443584"/>
    <w:rsid w:val="004447BC"/>
    <w:rsid w:val="00444BAC"/>
    <w:rsid w:val="0045086C"/>
    <w:rsid w:val="00452CC5"/>
    <w:rsid w:val="00456E5E"/>
    <w:rsid w:val="0045772E"/>
    <w:rsid w:val="00460198"/>
    <w:rsid w:val="00460CF2"/>
    <w:rsid w:val="00463904"/>
    <w:rsid w:val="0046773D"/>
    <w:rsid w:val="0047296F"/>
    <w:rsid w:val="00472FAB"/>
    <w:rsid w:val="0048321D"/>
    <w:rsid w:val="00484A13"/>
    <w:rsid w:val="004902DB"/>
    <w:rsid w:val="004936E9"/>
    <w:rsid w:val="00495CAC"/>
    <w:rsid w:val="00496F99"/>
    <w:rsid w:val="004A3890"/>
    <w:rsid w:val="004A4148"/>
    <w:rsid w:val="004B0591"/>
    <w:rsid w:val="004B059F"/>
    <w:rsid w:val="004B12DB"/>
    <w:rsid w:val="004B2AA4"/>
    <w:rsid w:val="004B3D4F"/>
    <w:rsid w:val="004C4985"/>
    <w:rsid w:val="004C5565"/>
    <w:rsid w:val="004C6C51"/>
    <w:rsid w:val="004D0135"/>
    <w:rsid w:val="004D21F3"/>
    <w:rsid w:val="004D7916"/>
    <w:rsid w:val="004E7788"/>
    <w:rsid w:val="004F451C"/>
    <w:rsid w:val="004F6CF9"/>
    <w:rsid w:val="00501103"/>
    <w:rsid w:val="00503274"/>
    <w:rsid w:val="005052B9"/>
    <w:rsid w:val="005262E0"/>
    <w:rsid w:val="005273EC"/>
    <w:rsid w:val="00527A05"/>
    <w:rsid w:val="00527CE9"/>
    <w:rsid w:val="0053137F"/>
    <w:rsid w:val="0054410E"/>
    <w:rsid w:val="00552B93"/>
    <w:rsid w:val="00552C51"/>
    <w:rsid w:val="00563B10"/>
    <w:rsid w:val="00563B53"/>
    <w:rsid w:val="005754FA"/>
    <w:rsid w:val="00582299"/>
    <w:rsid w:val="0058408E"/>
    <w:rsid w:val="005854DB"/>
    <w:rsid w:val="00586D21"/>
    <w:rsid w:val="00592E35"/>
    <w:rsid w:val="00594A7D"/>
    <w:rsid w:val="005A062F"/>
    <w:rsid w:val="005A19B0"/>
    <w:rsid w:val="005A3DA9"/>
    <w:rsid w:val="005A79B2"/>
    <w:rsid w:val="005A7A87"/>
    <w:rsid w:val="005A7D6F"/>
    <w:rsid w:val="005B33B8"/>
    <w:rsid w:val="005B5D11"/>
    <w:rsid w:val="005D1719"/>
    <w:rsid w:val="005D4A4A"/>
    <w:rsid w:val="005D62A8"/>
    <w:rsid w:val="005E0FC6"/>
    <w:rsid w:val="005E2318"/>
    <w:rsid w:val="005E79F0"/>
    <w:rsid w:val="005F05F1"/>
    <w:rsid w:val="005F1E95"/>
    <w:rsid w:val="005F4465"/>
    <w:rsid w:val="005F6A76"/>
    <w:rsid w:val="005F72E2"/>
    <w:rsid w:val="00600D9D"/>
    <w:rsid w:val="006045B5"/>
    <w:rsid w:val="00611E8C"/>
    <w:rsid w:val="00611F35"/>
    <w:rsid w:val="00612BB8"/>
    <w:rsid w:val="00614AE0"/>
    <w:rsid w:val="00616142"/>
    <w:rsid w:val="00625475"/>
    <w:rsid w:val="006268AF"/>
    <w:rsid w:val="00634603"/>
    <w:rsid w:val="00635896"/>
    <w:rsid w:val="00636A83"/>
    <w:rsid w:val="006378BF"/>
    <w:rsid w:val="00640B3F"/>
    <w:rsid w:val="00640E64"/>
    <w:rsid w:val="00644E1A"/>
    <w:rsid w:val="00647E47"/>
    <w:rsid w:val="00656AC7"/>
    <w:rsid w:val="00656D99"/>
    <w:rsid w:val="00661D47"/>
    <w:rsid w:val="00663AA4"/>
    <w:rsid w:val="0067000C"/>
    <w:rsid w:val="00672427"/>
    <w:rsid w:val="00682050"/>
    <w:rsid w:val="0068462B"/>
    <w:rsid w:val="00690446"/>
    <w:rsid w:val="006945F5"/>
    <w:rsid w:val="006A1947"/>
    <w:rsid w:val="006A4845"/>
    <w:rsid w:val="006A571A"/>
    <w:rsid w:val="006B201E"/>
    <w:rsid w:val="006B2DDE"/>
    <w:rsid w:val="006C22CA"/>
    <w:rsid w:val="006C38F5"/>
    <w:rsid w:val="006C5D33"/>
    <w:rsid w:val="006C6255"/>
    <w:rsid w:val="006D2897"/>
    <w:rsid w:val="006D4370"/>
    <w:rsid w:val="006D499E"/>
    <w:rsid w:val="006D53EE"/>
    <w:rsid w:val="006E051A"/>
    <w:rsid w:val="006E35EC"/>
    <w:rsid w:val="006E384C"/>
    <w:rsid w:val="006E49CD"/>
    <w:rsid w:val="006E4BEF"/>
    <w:rsid w:val="006E4C77"/>
    <w:rsid w:val="006E6BDE"/>
    <w:rsid w:val="006F363A"/>
    <w:rsid w:val="00701DED"/>
    <w:rsid w:val="0070286C"/>
    <w:rsid w:val="00703A8F"/>
    <w:rsid w:val="0070472E"/>
    <w:rsid w:val="00707AC3"/>
    <w:rsid w:val="00710BCC"/>
    <w:rsid w:val="00720E65"/>
    <w:rsid w:val="0072142F"/>
    <w:rsid w:val="0072313E"/>
    <w:rsid w:val="007235F8"/>
    <w:rsid w:val="00730776"/>
    <w:rsid w:val="007319FB"/>
    <w:rsid w:val="00732C2F"/>
    <w:rsid w:val="00740403"/>
    <w:rsid w:val="00742815"/>
    <w:rsid w:val="00745CF1"/>
    <w:rsid w:val="00745CF2"/>
    <w:rsid w:val="00751E34"/>
    <w:rsid w:val="0075457F"/>
    <w:rsid w:val="00754F9C"/>
    <w:rsid w:val="00757859"/>
    <w:rsid w:val="00783736"/>
    <w:rsid w:val="007860CA"/>
    <w:rsid w:val="00786E90"/>
    <w:rsid w:val="00792E7A"/>
    <w:rsid w:val="007954F8"/>
    <w:rsid w:val="00796D02"/>
    <w:rsid w:val="007A2AB0"/>
    <w:rsid w:val="007A38B9"/>
    <w:rsid w:val="007A4C81"/>
    <w:rsid w:val="007A5A22"/>
    <w:rsid w:val="007B05D9"/>
    <w:rsid w:val="007B7ADE"/>
    <w:rsid w:val="007C4A63"/>
    <w:rsid w:val="007C4BA8"/>
    <w:rsid w:val="007D246E"/>
    <w:rsid w:val="007E3CA7"/>
    <w:rsid w:val="007F1592"/>
    <w:rsid w:val="007F2DAF"/>
    <w:rsid w:val="007F340E"/>
    <w:rsid w:val="007F76CB"/>
    <w:rsid w:val="00803ED7"/>
    <w:rsid w:val="00804129"/>
    <w:rsid w:val="00804BED"/>
    <w:rsid w:val="00805029"/>
    <w:rsid w:val="00807146"/>
    <w:rsid w:val="0081048E"/>
    <w:rsid w:val="00812272"/>
    <w:rsid w:val="0081341A"/>
    <w:rsid w:val="00813AF9"/>
    <w:rsid w:val="00815E4E"/>
    <w:rsid w:val="00820055"/>
    <w:rsid w:val="00821EA8"/>
    <w:rsid w:val="008375CD"/>
    <w:rsid w:val="0084082C"/>
    <w:rsid w:val="008450D5"/>
    <w:rsid w:val="00845266"/>
    <w:rsid w:val="0085077E"/>
    <w:rsid w:val="008507FB"/>
    <w:rsid w:val="00853977"/>
    <w:rsid w:val="00863E98"/>
    <w:rsid w:val="00866A97"/>
    <w:rsid w:val="00867005"/>
    <w:rsid w:val="00875643"/>
    <w:rsid w:val="008811A4"/>
    <w:rsid w:val="00883FCE"/>
    <w:rsid w:val="008A1F4C"/>
    <w:rsid w:val="008A6811"/>
    <w:rsid w:val="008D2529"/>
    <w:rsid w:val="008E1818"/>
    <w:rsid w:val="008E39C3"/>
    <w:rsid w:val="008E77BA"/>
    <w:rsid w:val="008E7EE8"/>
    <w:rsid w:val="008F11E5"/>
    <w:rsid w:val="008F19F4"/>
    <w:rsid w:val="008F4A22"/>
    <w:rsid w:val="00903711"/>
    <w:rsid w:val="00903BDE"/>
    <w:rsid w:val="00906C07"/>
    <w:rsid w:val="00922F05"/>
    <w:rsid w:val="00925FDB"/>
    <w:rsid w:val="0092747C"/>
    <w:rsid w:val="00931D34"/>
    <w:rsid w:val="00936C17"/>
    <w:rsid w:val="00942ABC"/>
    <w:rsid w:val="00944483"/>
    <w:rsid w:val="0095089E"/>
    <w:rsid w:val="00952865"/>
    <w:rsid w:val="00954718"/>
    <w:rsid w:val="00961550"/>
    <w:rsid w:val="0096416E"/>
    <w:rsid w:val="00965712"/>
    <w:rsid w:val="00966F1F"/>
    <w:rsid w:val="00982799"/>
    <w:rsid w:val="0098589E"/>
    <w:rsid w:val="00991163"/>
    <w:rsid w:val="009915B2"/>
    <w:rsid w:val="009A2EDB"/>
    <w:rsid w:val="009B78E2"/>
    <w:rsid w:val="009C1F98"/>
    <w:rsid w:val="009C29D1"/>
    <w:rsid w:val="009C37AE"/>
    <w:rsid w:val="009C621C"/>
    <w:rsid w:val="009D036B"/>
    <w:rsid w:val="009D4CB0"/>
    <w:rsid w:val="009D4DD3"/>
    <w:rsid w:val="009D759E"/>
    <w:rsid w:val="009E0BC8"/>
    <w:rsid w:val="009E1F9E"/>
    <w:rsid w:val="009E56BA"/>
    <w:rsid w:val="009E60D5"/>
    <w:rsid w:val="009F3951"/>
    <w:rsid w:val="009F6CE1"/>
    <w:rsid w:val="009F6F33"/>
    <w:rsid w:val="00A000DC"/>
    <w:rsid w:val="00A00529"/>
    <w:rsid w:val="00A06D94"/>
    <w:rsid w:val="00A124C6"/>
    <w:rsid w:val="00A2016E"/>
    <w:rsid w:val="00A23EF6"/>
    <w:rsid w:val="00A24509"/>
    <w:rsid w:val="00A251D3"/>
    <w:rsid w:val="00A25AF2"/>
    <w:rsid w:val="00A366EE"/>
    <w:rsid w:val="00A407F8"/>
    <w:rsid w:val="00A43512"/>
    <w:rsid w:val="00A45397"/>
    <w:rsid w:val="00A50116"/>
    <w:rsid w:val="00A61EBC"/>
    <w:rsid w:val="00A6270A"/>
    <w:rsid w:val="00A65C69"/>
    <w:rsid w:val="00A80B20"/>
    <w:rsid w:val="00A852FD"/>
    <w:rsid w:val="00A864F0"/>
    <w:rsid w:val="00A95D66"/>
    <w:rsid w:val="00AA3061"/>
    <w:rsid w:val="00AB05AD"/>
    <w:rsid w:val="00AB18E6"/>
    <w:rsid w:val="00AB42DB"/>
    <w:rsid w:val="00AB790E"/>
    <w:rsid w:val="00AC7721"/>
    <w:rsid w:val="00AC77A5"/>
    <w:rsid w:val="00AD2D89"/>
    <w:rsid w:val="00AE4AEF"/>
    <w:rsid w:val="00AE509D"/>
    <w:rsid w:val="00AE75A8"/>
    <w:rsid w:val="00AF0C3E"/>
    <w:rsid w:val="00AF28CA"/>
    <w:rsid w:val="00AF44F5"/>
    <w:rsid w:val="00AF63E5"/>
    <w:rsid w:val="00B034CF"/>
    <w:rsid w:val="00B0572A"/>
    <w:rsid w:val="00B1132B"/>
    <w:rsid w:val="00B13138"/>
    <w:rsid w:val="00B1709A"/>
    <w:rsid w:val="00B1785F"/>
    <w:rsid w:val="00B25F9E"/>
    <w:rsid w:val="00B3056A"/>
    <w:rsid w:val="00B30730"/>
    <w:rsid w:val="00B31CB7"/>
    <w:rsid w:val="00B345C7"/>
    <w:rsid w:val="00B34D9D"/>
    <w:rsid w:val="00B35378"/>
    <w:rsid w:val="00B400CF"/>
    <w:rsid w:val="00B4124C"/>
    <w:rsid w:val="00B459EA"/>
    <w:rsid w:val="00B479A8"/>
    <w:rsid w:val="00B53DEA"/>
    <w:rsid w:val="00B56AB4"/>
    <w:rsid w:val="00B5726B"/>
    <w:rsid w:val="00B62D09"/>
    <w:rsid w:val="00B63A2B"/>
    <w:rsid w:val="00B6634B"/>
    <w:rsid w:val="00B66D03"/>
    <w:rsid w:val="00B67082"/>
    <w:rsid w:val="00B678C9"/>
    <w:rsid w:val="00B72796"/>
    <w:rsid w:val="00B8074B"/>
    <w:rsid w:val="00B820D3"/>
    <w:rsid w:val="00B825AA"/>
    <w:rsid w:val="00B904FE"/>
    <w:rsid w:val="00BA1F89"/>
    <w:rsid w:val="00BA3DF6"/>
    <w:rsid w:val="00BA68C6"/>
    <w:rsid w:val="00BB4110"/>
    <w:rsid w:val="00BB5861"/>
    <w:rsid w:val="00BC3FCA"/>
    <w:rsid w:val="00BC6336"/>
    <w:rsid w:val="00BD3840"/>
    <w:rsid w:val="00BD4B92"/>
    <w:rsid w:val="00BD4F4C"/>
    <w:rsid w:val="00BD5821"/>
    <w:rsid w:val="00BE0709"/>
    <w:rsid w:val="00BE3720"/>
    <w:rsid w:val="00C04E93"/>
    <w:rsid w:val="00C075C0"/>
    <w:rsid w:val="00C07CC8"/>
    <w:rsid w:val="00C07EBF"/>
    <w:rsid w:val="00C11520"/>
    <w:rsid w:val="00C22466"/>
    <w:rsid w:val="00C24158"/>
    <w:rsid w:val="00C24E0A"/>
    <w:rsid w:val="00C25498"/>
    <w:rsid w:val="00C3079D"/>
    <w:rsid w:val="00C324F6"/>
    <w:rsid w:val="00C37A23"/>
    <w:rsid w:val="00C41F74"/>
    <w:rsid w:val="00C432CD"/>
    <w:rsid w:val="00C43FA2"/>
    <w:rsid w:val="00C47A63"/>
    <w:rsid w:val="00C529E1"/>
    <w:rsid w:val="00C53554"/>
    <w:rsid w:val="00C54072"/>
    <w:rsid w:val="00C64B44"/>
    <w:rsid w:val="00C66ACA"/>
    <w:rsid w:val="00C72499"/>
    <w:rsid w:val="00C762CA"/>
    <w:rsid w:val="00C76415"/>
    <w:rsid w:val="00C770DD"/>
    <w:rsid w:val="00C8077F"/>
    <w:rsid w:val="00C8178A"/>
    <w:rsid w:val="00C826AC"/>
    <w:rsid w:val="00C86501"/>
    <w:rsid w:val="00C93567"/>
    <w:rsid w:val="00CA168E"/>
    <w:rsid w:val="00CA48AD"/>
    <w:rsid w:val="00CA711A"/>
    <w:rsid w:val="00CB16B9"/>
    <w:rsid w:val="00CB3466"/>
    <w:rsid w:val="00CB496E"/>
    <w:rsid w:val="00CC0FC0"/>
    <w:rsid w:val="00CC1CB6"/>
    <w:rsid w:val="00CC32DD"/>
    <w:rsid w:val="00CC3DBE"/>
    <w:rsid w:val="00CD345B"/>
    <w:rsid w:val="00CD45F7"/>
    <w:rsid w:val="00CE07F2"/>
    <w:rsid w:val="00CE09F8"/>
    <w:rsid w:val="00CE455A"/>
    <w:rsid w:val="00CE573E"/>
    <w:rsid w:val="00CF0550"/>
    <w:rsid w:val="00CF0F9A"/>
    <w:rsid w:val="00CF4AC7"/>
    <w:rsid w:val="00CF64D4"/>
    <w:rsid w:val="00CF7E72"/>
    <w:rsid w:val="00D022F8"/>
    <w:rsid w:val="00D155A1"/>
    <w:rsid w:val="00D15920"/>
    <w:rsid w:val="00D16BE9"/>
    <w:rsid w:val="00D250AD"/>
    <w:rsid w:val="00D278E7"/>
    <w:rsid w:val="00D30C6F"/>
    <w:rsid w:val="00D31D28"/>
    <w:rsid w:val="00D467CB"/>
    <w:rsid w:val="00D47180"/>
    <w:rsid w:val="00D63687"/>
    <w:rsid w:val="00D64765"/>
    <w:rsid w:val="00D66778"/>
    <w:rsid w:val="00D66D97"/>
    <w:rsid w:val="00D77172"/>
    <w:rsid w:val="00D936E3"/>
    <w:rsid w:val="00D94E16"/>
    <w:rsid w:val="00DA4C5B"/>
    <w:rsid w:val="00DB004D"/>
    <w:rsid w:val="00DC5BB8"/>
    <w:rsid w:val="00DC61E2"/>
    <w:rsid w:val="00DD1DA4"/>
    <w:rsid w:val="00DD2AB0"/>
    <w:rsid w:val="00DD6758"/>
    <w:rsid w:val="00DD7398"/>
    <w:rsid w:val="00DE0A4B"/>
    <w:rsid w:val="00DE71EE"/>
    <w:rsid w:val="00DF1086"/>
    <w:rsid w:val="00DF2362"/>
    <w:rsid w:val="00DF2584"/>
    <w:rsid w:val="00DF6A20"/>
    <w:rsid w:val="00E143BF"/>
    <w:rsid w:val="00E20E65"/>
    <w:rsid w:val="00E21D94"/>
    <w:rsid w:val="00E22917"/>
    <w:rsid w:val="00E27277"/>
    <w:rsid w:val="00E32DBC"/>
    <w:rsid w:val="00E35FAC"/>
    <w:rsid w:val="00E45361"/>
    <w:rsid w:val="00E462A6"/>
    <w:rsid w:val="00E51DA6"/>
    <w:rsid w:val="00E6183D"/>
    <w:rsid w:val="00E63743"/>
    <w:rsid w:val="00E66FDE"/>
    <w:rsid w:val="00E70B57"/>
    <w:rsid w:val="00E76ACD"/>
    <w:rsid w:val="00E85C91"/>
    <w:rsid w:val="00E874F3"/>
    <w:rsid w:val="00E90FFE"/>
    <w:rsid w:val="00E934E3"/>
    <w:rsid w:val="00E96217"/>
    <w:rsid w:val="00EA402E"/>
    <w:rsid w:val="00EB4942"/>
    <w:rsid w:val="00EB5391"/>
    <w:rsid w:val="00EC1DC4"/>
    <w:rsid w:val="00EC293D"/>
    <w:rsid w:val="00EC6FA4"/>
    <w:rsid w:val="00ED2299"/>
    <w:rsid w:val="00ED5F0D"/>
    <w:rsid w:val="00ED626B"/>
    <w:rsid w:val="00EE28C8"/>
    <w:rsid w:val="00EF1944"/>
    <w:rsid w:val="00EF2279"/>
    <w:rsid w:val="00EF4F28"/>
    <w:rsid w:val="00EF51E5"/>
    <w:rsid w:val="00EF5D14"/>
    <w:rsid w:val="00EF77D6"/>
    <w:rsid w:val="00F01B75"/>
    <w:rsid w:val="00F01DDE"/>
    <w:rsid w:val="00F07E9F"/>
    <w:rsid w:val="00F1284E"/>
    <w:rsid w:val="00F16AE3"/>
    <w:rsid w:val="00F210B1"/>
    <w:rsid w:val="00F24A8B"/>
    <w:rsid w:val="00F255DD"/>
    <w:rsid w:val="00F26503"/>
    <w:rsid w:val="00F27288"/>
    <w:rsid w:val="00F327C0"/>
    <w:rsid w:val="00F341E5"/>
    <w:rsid w:val="00F34B3C"/>
    <w:rsid w:val="00F35F36"/>
    <w:rsid w:val="00F43104"/>
    <w:rsid w:val="00F50969"/>
    <w:rsid w:val="00F5265C"/>
    <w:rsid w:val="00F52B1F"/>
    <w:rsid w:val="00F54B5D"/>
    <w:rsid w:val="00F54DF6"/>
    <w:rsid w:val="00F7238F"/>
    <w:rsid w:val="00F73F88"/>
    <w:rsid w:val="00F91F60"/>
    <w:rsid w:val="00F97158"/>
    <w:rsid w:val="00FA72B1"/>
    <w:rsid w:val="00FC176A"/>
    <w:rsid w:val="00FC3239"/>
    <w:rsid w:val="00FC4443"/>
    <w:rsid w:val="00FD07D8"/>
    <w:rsid w:val="00FD0897"/>
    <w:rsid w:val="00FD2EFB"/>
    <w:rsid w:val="00FD3B6A"/>
    <w:rsid w:val="00FE3240"/>
    <w:rsid w:val="00FE3C1D"/>
    <w:rsid w:val="00FF0291"/>
    <w:rsid w:val="00FF7BEA"/>
    <w:rsid w:val="0150428F"/>
    <w:rsid w:val="01FC5E1F"/>
    <w:rsid w:val="03318E8B"/>
    <w:rsid w:val="038500F3"/>
    <w:rsid w:val="03C9452E"/>
    <w:rsid w:val="03FA69B5"/>
    <w:rsid w:val="042EB2E6"/>
    <w:rsid w:val="04DD5315"/>
    <w:rsid w:val="0584E1EB"/>
    <w:rsid w:val="05FA5514"/>
    <w:rsid w:val="068BA079"/>
    <w:rsid w:val="06BF4425"/>
    <w:rsid w:val="0715EC03"/>
    <w:rsid w:val="0722E258"/>
    <w:rsid w:val="075CE9C9"/>
    <w:rsid w:val="076600E6"/>
    <w:rsid w:val="07CCD279"/>
    <w:rsid w:val="07FFF737"/>
    <w:rsid w:val="081C9866"/>
    <w:rsid w:val="08556724"/>
    <w:rsid w:val="085D4227"/>
    <w:rsid w:val="09120568"/>
    <w:rsid w:val="0C2A1F9F"/>
    <w:rsid w:val="0C622024"/>
    <w:rsid w:val="0D28C646"/>
    <w:rsid w:val="0D78643A"/>
    <w:rsid w:val="0D911609"/>
    <w:rsid w:val="0DC38EF5"/>
    <w:rsid w:val="0DD23766"/>
    <w:rsid w:val="0F20B8FA"/>
    <w:rsid w:val="0F548C6B"/>
    <w:rsid w:val="0F65F092"/>
    <w:rsid w:val="0FFC470F"/>
    <w:rsid w:val="1003CA63"/>
    <w:rsid w:val="106AC0BD"/>
    <w:rsid w:val="11201442"/>
    <w:rsid w:val="11548265"/>
    <w:rsid w:val="118E2372"/>
    <w:rsid w:val="11EBEF41"/>
    <w:rsid w:val="11F7E8AB"/>
    <w:rsid w:val="121D3B7A"/>
    <w:rsid w:val="126DEEB9"/>
    <w:rsid w:val="12774080"/>
    <w:rsid w:val="1327896C"/>
    <w:rsid w:val="136A4479"/>
    <w:rsid w:val="13C0FC25"/>
    <w:rsid w:val="14599BA7"/>
    <w:rsid w:val="149AA4EE"/>
    <w:rsid w:val="14C6E9FD"/>
    <w:rsid w:val="14FF194E"/>
    <w:rsid w:val="15B01B23"/>
    <w:rsid w:val="16E97456"/>
    <w:rsid w:val="172B454C"/>
    <w:rsid w:val="17F33E33"/>
    <w:rsid w:val="183E892F"/>
    <w:rsid w:val="18C0C8AF"/>
    <w:rsid w:val="1A0454D0"/>
    <w:rsid w:val="1C674681"/>
    <w:rsid w:val="1C806E40"/>
    <w:rsid w:val="1C86CAB1"/>
    <w:rsid w:val="1C9C2FFE"/>
    <w:rsid w:val="1CC5CE51"/>
    <w:rsid w:val="1CDA548E"/>
    <w:rsid w:val="1DCA6EF6"/>
    <w:rsid w:val="1DDF11CB"/>
    <w:rsid w:val="1DF3E039"/>
    <w:rsid w:val="1E30DF24"/>
    <w:rsid w:val="1EA5AB2C"/>
    <w:rsid w:val="1EECD3FA"/>
    <w:rsid w:val="1F2F6ED7"/>
    <w:rsid w:val="1F667929"/>
    <w:rsid w:val="20907540"/>
    <w:rsid w:val="20D912DB"/>
    <w:rsid w:val="20EEA01E"/>
    <w:rsid w:val="215DD2B2"/>
    <w:rsid w:val="218359F3"/>
    <w:rsid w:val="21A732D1"/>
    <w:rsid w:val="223C282B"/>
    <w:rsid w:val="223F735D"/>
    <w:rsid w:val="23220BD2"/>
    <w:rsid w:val="23C31062"/>
    <w:rsid w:val="23E5F86D"/>
    <w:rsid w:val="23EAEE9D"/>
    <w:rsid w:val="23F3290C"/>
    <w:rsid w:val="24C91CB2"/>
    <w:rsid w:val="24FCC7D0"/>
    <w:rsid w:val="258CFB10"/>
    <w:rsid w:val="25A61758"/>
    <w:rsid w:val="25BC31F7"/>
    <w:rsid w:val="2617BBA4"/>
    <w:rsid w:val="276CEE82"/>
    <w:rsid w:val="277EBF35"/>
    <w:rsid w:val="2783D8B6"/>
    <w:rsid w:val="28378800"/>
    <w:rsid w:val="283B0B09"/>
    <w:rsid w:val="287758E2"/>
    <w:rsid w:val="28D8F393"/>
    <w:rsid w:val="29153727"/>
    <w:rsid w:val="292B07E1"/>
    <w:rsid w:val="29F54FD8"/>
    <w:rsid w:val="2A3A223C"/>
    <w:rsid w:val="2A3AFDDF"/>
    <w:rsid w:val="2AB67DC2"/>
    <w:rsid w:val="2AE52CCF"/>
    <w:rsid w:val="2C7E857E"/>
    <w:rsid w:val="2CF91BDC"/>
    <w:rsid w:val="2D5866FE"/>
    <w:rsid w:val="2D81DDE1"/>
    <w:rsid w:val="2DBD4B88"/>
    <w:rsid w:val="2DD27A87"/>
    <w:rsid w:val="2F540291"/>
    <w:rsid w:val="3014AECA"/>
    <w:rsid w:val="302389E9"/>
    <w:rsid w:val="30CB0502"/>
    <w:rsid w:val="317EEADD"/>
    <w:rsid w:val="323A5956"/>
    <w:rsid w:val="33F0277E"/>
    <w:rsid w:val="34197974"/>
    <w:rsid w:val="34A225C3"/>
    <w:rsid w:val="34FF3ACA"/>
    <w:rsid w:val="35435DB4"/>
    <w:rsid w:val="35681701"/>
    <w:rsid w:val="35A09920"/>
    <w:rsid w:val="37825787"/>
    <w:rsid w:val="37E3BCF6"/>
    <w:rsid w:val="383B4B78"/>
    <w:rsid w:val="383DA1CC"/>
    <w:rsid w:val="386A66AF"/>
    <w:rsid w:val="39B0A5F0"/>
    <w:rsid w:val="39C149AE"/>
    <w:rsid w:val="3A3CA44E"/>
    <w:rsid w:val="3A98DB29"/>
    <w:rsid w:val="3C320BC3"/>
    <w:rsid w:val="3D012239"/>
    <w:rsid w:val="3DFA22BD"/>
    <w:rsid w:val="3E426AA8"/>
    <w:rsid w:val="3F101A3D"/>
    <w:rsid w:val="3F736EF6"/>
    <w:rsid w:val="40F7016B"/>
    <w:rsid w:val="411CC86E"/>
    <w:rsid w:val="41698593"/>
    <w:rsid w:val="41FE776C"/>
    <w:rsid w:val="426A92FF"/>
    <w:rsid w:val="43F0E42C"/>
    <w:rsid w:val="44830CDF"/>
    <w:rsid w:val="44CB44EE"/>
    <w:rsid w:val="45033D23"/>
    <w:rsid w:val="453DAC4D"/>
    <w:rsid w:val="458A9735"/>
    <w:rsid w:val="4592071F"/>
    <w:rsid w:val="45A0CD6B"/>
    <w:rsid w:val="4620800A"/>
    <w:rsid w:val="46970C31"/>
    <w:rsid w:val="473EF950"/>
    <w:rsid w:val="4752E2E6"/>
    <w:rsid w:val="477908A5"/>
    <w:rsid w:val="47866D28"/>
    <w:rsid w:val="47D8D373"/>
    <w:rsid w:val="47F87AAD"/>
    <w:rsid w:val="4881F840"/>
    <w:rsid w:val="48AB3887"/>
    <w:rsid w:val="48FFAFCA"/>
    <w:rsid w:val="49C4150F"/>
    <w:rsid w:val="49CFFEB4"/>
    <w:rsid w:val="4AA47224"/>
    <w:rsid w:val="4AF42666"/>
    <w:rsid w:val="4BAE9BE4"/>
    <w:rsid w:val="4BB3FDD8"/>
    <w:rsid w:val="4BC9C6F3"/>
    <w:rsid w:val="4C072DDC"/>
    <w:rsid w:val="4C4912A8"/>
    <w:rsid w:val="4C616C98"/>
    <w:rsid w:val="4C6BF284"/>
    <w:rsid w:val="4CC604DD"/>
    <w:rsid w:val="4CD8AB4C"/>
    <w:rsid w:val="4D9EDB54"/>
    <w:rsid w:val="4EA35652"/>
    <w:rsid w:val="4F10593E"/>
    <w:rsid w:val="4FA17375"/>
    <w:rsid w:val="5012BE8C"/>
    <w:rsid w:val="50159502"/>
    <w:rsid w:val="5023C8A0"/>
    <w:rsid w:val="5058C5D1"/>
    <w:rsid w:val="50753564"/>
    <w:rsid w:val="50807390"/>
    <w:rsid w:val="5129B8F5"/>
    <w:rsid w:val="531B46E0"/>
    <w:rsid w:val="5336DA45"/>
    <w:rsid w:val="533B7869"/>
    <w:rsid w:val="53922392"/>
    <w:rsid w:val="53A1D69F"/>
    <w:rsid w:val="53F374B9"/>
    <w:rsid w:val="540E2146"/>
    <w:rsid w:val="54B654F6"/>
    <w:rsid w:val="55BFF379"/>
    <w:rsid w:val="55D75CCB"/>
    <w:rsid w:val="561F491E"/>
    <w:rsid w:val="5631D5BA"/>
    <w:rsid w:val="5646B964"/>
    <w:rsid w:val="56A40315"/>
    <w:rsid w:val="573B8FF7"/>
    <w:rsid w:val="57FFB207"/>
    <w:rsid w:val="595CA01F"/>
    <w:rsid w:val="59DDA98E"/>
    <w:rsid w:val="59F4D938"/>
    <w:rsid w:val="5A32A7EE"/>
    <w:rsid w:val="5A629DCC"/>
    <w:rsid w:val="5B0813AC"/>
    <w:rsid w:val="5B0D5064"/>
    <w:rsid w:val="5B12D070"/>
    <w:rsid w:val="5B9C6666"/>
    <w:rsid w:val="5DF4CC80"/>
    <w:rsid w:val="5E643EED"/>
    <w:rsid w:val="5E64EF1D"/>
    <w:rsid w:val="5EF3EFBC"/>
    <w:rsid w:val="5FC8C175"/>
    <w:rsid w:val="5FFBC663"/>
    <w:rsid w:val="608EA1FD"/>
    <w:rsid w:val="60C6C4FC"/>
    <w:rsid w:val="60E079FE"/>
    <w:rsid w:val="610863A7"/>
    <w:rsid w:val="6194C1DF"/>
    <w:rsid w:val="620DD749"/>
    <w:rsid w:val="637FA3EB"/>
    <w:rsid w:val="63BBF124"/>
    <w:rsid w:val="64704C0C"/>
    <w:rsid w:val="64BE6401"/>
    <w:rsid w:val="651F1F28"/>
    <w:rsid w:val="6589AFDA"/>
    <w:rsid w:val="65B20A8F"/>
    <w:rsid w:val="65FFF1BC"/>
    <w:rsid w:val="66492417"/>
    <w:rsid w:val="66FD999C"/>
    <w:rsid w:val="683AD373"/>
    <w:rsid w:val="6845F459"/>
    <w:rsid w:val="684E10D7"/>
    <w:rsid w:val="685D0185"/>
    <w:rsid w:val="68A706B6"/>
    <w:rsid w:val="68B504D2"/>
    <w:rsid w:val="69B06EA3"/>
    <w:rsid w:val="6A27BD8E"/>
    <w:rsid w:val="6A5C7D93"/>
    <w:rsid w:val="6BA80685"/>
    <w:rsid w:val="6C223327"/>
    <w:rsid w:val="6C56006E"/>
    <w:rsid w:val="6CCA0B61"/>
    <w:rsid w:val="6E15B982"/>
    <w:rsid w:val="6E1BE97D"/>
    <w:rsid w:val="6E87BF40"/>
    <w:rsid w:val="6F58FA0C"/>
    <w:rsid w:val="6FF510E7"/>
    <w:rsid w:val="7098D03B"/>
    <w:rsid w:val="70F9783F"/>
    <w:rsid w:val="710E3829"/>
    <w:rsid w:val="715AC90C"/>
    <w:rsid w:val="71740698"/>
    <w:rsid w:val="71A70805"/>
    <w:rsid w:val="71D0E32C"/>
    <w:rsid w:val="72D99843"/>
    <w:rsid w:val="73040CFC"/>
    <w:rsid w:val="731DA0FA"/>
    <w:rsid w:val="740A8901"/>
    <w:rsid w:val="74E5EAE8"/>
    <w:rsid w:val="75B09BBA"/>
    <w:rsid w:val="76123A18"/>
    <w:rsid w:val="768E2B00"/>
    <w:rsid w:val="76A43D41"/>
    <w:rsid w:val="76D4CEB4"/>
    <w:rsid w:val="77843868"/>
    <w:rsid w:val="77D35B53"/>
    <w:rsid w:val="78C9F4D8"/>
    <w:rsid w:val="7985686A"/>
    <w:rsid w:val="79D644C0"/>
    <w:rsid w:val="7A0023C6"/>
    <w:rsid w:val="7A12E236"/>
    <w:rsid w:val="7A3D50A3"/>
    <w:rsid w:val="7B7EECEB"/>
    <w:rsid w:val="7B87D2A2"/>
    <w:rsid w:val="7BC527A8"/>
    <w:rsid w:val="7C427CAF"/>
    <w:rsid w:val="7C6DDBB1"/>
    <w:rsid w:val="7CEC1619"/>
    <w:rsid w:val="7D3A9EE6"/>
    <w:rsid w:val="7D7DBFB4"/>
    <w:rsid w:val="7E8DCAD7"/>
    <w:rsid w:val="7EBB47DE"/>
    <w:rsid w:val="7EC8D6E5"/>
    <w:rsid w:val="7F0111AF"/>
    <w:rsid w:val="7F3B69C9"/>
    <w:rsid w:val="7FD1DB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4A24D"/>
  <w15:chartTrackingRefBased/>
  <w15:docId w15:val="{EA7B9E09-3BA9-4ECB-ACF1-8D2571E1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0A52"/>
  </w:style>
  <w:style w:type="paragraph" w:styleId="Ttulo1">
    <w:name w:val="heading 1"/>
    <w:basedOn w:val="Normal"/>
    <w:next w:val="Normal"/>
    <w:link w:val="Ttulo1Car"/>
    <w:uiPriority w:val="9"/>
    <w:qFormat/>
    <w:rsid w:val="00AB18E6"/>
    <w:pPr>
      <w:keepNext/>
      <w:keepLines/>
      <w:spacing w:before="360" w:after="80"/>
      <w:outlineLvl w:val="0"/>
    </w:pPr>
    <w:rPr>
      <w:rFonts w:ascii="Times New Roman" w:eastAsiaTheme="majorEastAsia" w:hAnsi="Times New Roman" w:cstheme="majorBidi"/>
      <w:b/>
      <w:color w:val="0F4761" w:themeColor="accent1" w:themeShade="BF"/>
      <w:sz w:val="28"/>
      <w:szCs w:val="40"/>
    </w:rPr>
  </w:style>
  <w:style w:type="paragraph" w:styleId="Ttulo2">
    <w:name w:val="heading 2"/>
    <w:basedOn w:val="Normal"/>
    <w:next w:val="Normal"/>
    <w:link w:val="Ttulo2Car"/>
    <w:uiPriority w:val="9"/>
    <w:unhideWhenUsed/>
    <w:qFormat/>
    <w:rsid w:val="00D66D97"/>
    <w:pPr>
      <w:keepNext/>
      <w:keepLines/>
      <w:spacing w:before="160" w:after="80"/>
      <w:outlineLvl w:val="1"/>
    </w:pPr>
    <w:rPr>
      <w:rFonts w:ascii="Times New Roman" w:eastAsiaTheme="majorEastAsia" w:hAnsi="Times New Roman" w:cstheme="majorBidi"/>
      <w:b/>
      <w:color w:val="0F4761" w:themeColor="accent1" w:themeShade="BF"/>
      <w:szCs w:val="32"/>
    </w:rPr>
  </w:style>
  <w:style w:type="paragraph" w:styleId="Ttulo3">
    <w:name w:val="heading 3"/>
    <w:basedOn w:val="Normal"/>
    <w:next w:val="Normal"/>
    <w:link w:val="Ttulo3Car"/>
    <w:uiPriority w:val="9"/>
    <w:unhideWhenUsed/>
    <w:qFormat/>
    <w:rsid w:val="00130020"/>
    <w:pPr>
      <w:keepNext/>
      <w:keepLines/>
      <w:spacing w:before="160" w:after="80"/>
      <w:outlineLvl w:val="2"/>
    </w:pPr>
    <w:rPr>
      <w:rFonts w:ascii="Times New Roman" w:eastAsiaTheme="majorEastAsia" w:hAnsi="Times New Roman" w:cstheme="majorBidi"/>
      <w:b/>
      <w:color w:val="0F4761" w:themeColor="accent1" w:themeShade="BF"/>
      <w:szCs w:val="28"/>
    </w:rPr>
  </w:style>
  <w:style w:type="paragraph" w:styleId="Ttulo4">
    <w:name w:val="heading 4"/>
    <w:basedOn w:val="Normal"/>
    <w:next w:val="Normal"/>
    <w:link w:val="Ttulo4Car"/>
    <w:uiPriority w:val="9"/>
    <w:unhideWhenUsed/>
    <w:qFormat/>
    <w:rsid w:val="00B305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305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305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305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305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305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18E6"/>
    <w:rPr>
      <w:rFonts w:ascii="Times New Roman" w:eastAsiaTheme="majorEastAsia" w:hAnsi="Times New Roman" w:cstheme="majorBidi"/>
      <w:b/>
      <w:color w:val="0F4761" w:themeColor="accent1" w:themeShade="BF"/>
      <w:sz w:val="28"/>
      <w:szCs w:val="40"/>
    </w:rPr>
  </w:style>
  <w:style w:type="character" w:customStyle="1" w:styleId="Ttulo2Car">
    <w:name w:val="Título 2 Car"/>
    <w:basedOn w:val="Fuentedeprrafopredeter"/>
    <w:link w:val="Ttulo2"/>
    <w:uiPriority w:val="9"/>
    <w:rsid w:val="00D66D97"/>
    <w:rPr>
      <w:rFonts w:ascii="Times New Roman" w:eastAsiaTheme="majorEastAsia" w:hAnsi="Times New Roman" w:cstheme="majorBidi"/>
      <w:b/>
      <w:color w:val="0F4761" w:themeColor="accent1" w:themeShade="BF"/>
      <w:szCs w:val="32"/>
    </w:rPr>
  </w:style>
  <w:style w:type="character" w:customStyle="1" w:styleId="Ttulo3Car">
    <w:name w:val="Título 3 Car"/>
    <w:basedOn w:val="Fuentedeprrafopredeter"/>
    <w:link w:val="Ttulo3"/>
    <w:uiPriority w:val="9"/>
    <w:rsid w:val="00130020"/>
    <w:rPr>
      <w:rFonts w:ascii="Times New Roman" w:eastAsiaTheme="majorEastAsia" w:hAnsi="Times New Roman" w:cstheme="majorBidi"/>
      <w:b/>
      <w:color w:val="0F4761" w:themeColor="accent1" w:themeShade="BF"/>
      <w:szCs w:val="28"/>
    </w:rPr>
  </w:style>
  <w:style w:type="character" w:customStyle="1" w:styleId="Ttulo4Car">
    <w:name w:val="Título 4 Car"/>
    <w:basedOn w:val="Fuentedeprrafopredeter"/>
    <w:link w:val="Ttulo4"/>
    <w:uiPriority w:val="9"/>
    <w:rsid w:val="00B305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305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305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305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305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3056A"/>
    <w:rPr>
      <w:rFonts w:eastAsiaTheme="majorEastAsia" w:cstheme="majorBidi"/>
      <w:color w:val="272727" w:themeColor="text1" w:themeTint="D8"/>
    </w:rPr>
  </w:style>
  <w:style w:type="paragraph" w:styleId="Ttulo">
    <w:name w:val="Title"/>
    <w:basedOn w:val="Normal"/>
    <w:next w:val="Normal"/>
    <w:link w:val="TtuloCar"/>
    <w:uiPriority w:val="10"/>
    <w:qFormat/>
    <w:rsid w:val="00B30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05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305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305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3056A"/>
    <w:pPr>
      <w:spacing w:before="160"/>
      <w:jc w:val="center"/>
    </w:pPr>
    <w:rPr>
      <w:i/>
      <w:iCs/>
      <w:color w:val="404040" w:themeColor="text1" w:themeTint="BF"/>
    </w:rPr>
  </w:style>
  <w:style w:type="character" w:customStyle="1" w:styleId="CitaCar">
    <w:name w:val="Cita Car"/>
    <w:basedOn w:val="Fuentedeprrafopredeter"/>
    <w:link w:val="Cita"/>
    <w:uiPriority w:val="29"/>
    <w:rsid w:val="00B3056A"/>
    <w:rPr>
      <w:i/>
      <w:iCs/>
      <w:color w:val="404040" w:themeColor="text1" w:themeTint="BF"/>
    </w:rPr>
  </w:style>
  <w:style w:type="paragraph" w:styleId="Prrafodelista">
    <w:name w:val="List Paragraph"/>
    <w:basedOn w:val="Normal"/>
    <w:qFormat/>
    <w:rsid w:val="00B3056A"/>
    <w:pPr>
      <w:ind w:left="720"/>
      <w:contextualSpacing/>
    </w:pPr>
  </w:style>
  <w:style w:type="character" w:styleId="nfasisintenso">
    <w:name w:val="Intense Emphasis"/>
    <w:basedOn w:val="Fuentedeprrafopredeter"/>
    <w:uiPriority w:val="21"/>
    <w:qFormat/>
    <w:rsid w:val="00B3056A"/>
    <w:rPr>
      <w:i/>
      <w:iCs/>
      <w:color w:val="0F4761" w:themeColor="accent1" w:themeShade="BF"/>
    </w:rPr>
  </w:style>
  <w:style w:type="paragraph" w:styleId="Citadestacada">
    <w:name w:val="Intense Quote"/>
    <w:basedOn w:val="Normal"/>
    <w:next w:val="Normal"/>
    <w:link w:val="CitadestacadaCar"/>
    <w:uiPriority w:val="30"/>
    <w:qFormat/>
    <w:rsid w:val="00B30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3056A"/>
    <w:rPr>
      <w:i/>
      <w:iCs/>
      <w:color w:val="0F4761" w:themeColor="accent1" w:themeShade="BF"/>
    </w:rPr>
  </w:style>
  <w:style w:type="character" w:styleId="Referenciaintensa">
    <w:name w:val="Intense Reference"/>
    <w:basedOn w:val="Fuentedeprrafopredeter"/>
    <w:uiPriority w:val="32"/>
    <w:qFormat/>
    <w:rsid w:val="00B3056A"/>
    <w:rPr>
      <w:b/>
      <w:bCs/>
      <w:smallCaps/>
      <w:color w:val="0F4761" w:themeColor="accent1" w:themeShade="BF"/>
      <w:spacing w:val="5"/>
    </w:rPr>
  </w:style>
  <w:style w:type="numbering" w:customStyle="1" w:styleId="Sinlista1">
    <w:name w:val="Sin lista1"/>
    <w:next w:val="Sinlista"/>
    <w:uiPriority w:val="99"/>
    <w:semiHidden/>
    <w:unhideWhenUsed/>
    <w:rsid w:val="00B3056A"/>
  </w:style>
  <w:style w:type="paragraph" w:customStyle="1" w:styleId="Fuerte1">
    <w:name w:val="Fuerte1"/>
    <w:qFormat/>
    <w:rsid w:val="00B3056A"/>
    <w:pPr>
      <w:spacing w:after="0" w:line="240" w:lineRule="auto"/>
    </w:pPr>
    <w:rPr>
      <w:rFonts w:ascii="Times New Roman" w:eastAsia="Times New Roman" w:hAnsi="Times New Roman" w:cs="Times New Roman"/>
      <w:b/>
      <w:bCs/>
      <w:kern w:val="0"/>
      <w14:ligatures w14:val="none"/>
    </w:rPr>
  </w:style>
  <w:style w:type="character" w:styleId="Hipervnculo">
    <w:name w:val="Hyperlink"/>
    <w:uiPriority w:val="99"/>
    <w:unhideWhenUsed/>
    <w:rsid w:val="00B3056A"/>
    <w:rPr>
      <w:color w:val="0563C1"/>
      <w:u w:val="single"/>
    </w:rPr>
  </w:style>
  <w:style w:type="character" w:styleId="Refdenotaalpie">
    <w:name w:val="footnote reference"/>
    <w:uiPriority w:val="99"/>
    <w:semiHidden/>
    <w:unhideWhenUsed/>
    <w:rsid w:val="00B3056A"/>
    <w:rPr>
      <w:vertAlign w:val="superscript"/>
    </w:rPr>
  </w:style>
  <w:style w:type="paragraph" w:styleId="Textonotapie">
    <w:name w:val="footnote text"/>
    <w:link w:val="TextonotapieCar"/>
    <w:uiPriority w:val="99"/>
    <w:semiHidden/>
    <w:unhideWhenUsed/>
    <w:rsid w:val="00B3056A"/>
    <w:pPr>
      <w:spacing w:after="0" w:line="240" w:lineRule="auto"/>
    </w:pPr>
    <w:rPr>
      <w:rFonts w:ascii="Times New Roman" w:eastAsia="Times New Roman" w:hAnsi="Times New Roman"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B3056A"/>
    <w:rPr>
      <w:rFonts w:ascii="Times New Roman" w:eastAsia="Times New Roman" w:hAnsi="Times New Roman" w:cs="Times New Roman"/>
      <w:kern w:val="0"/>
      <w:sz w:val="20"/>
      <w:szCs w:val="20"/>
      <w14:ligatures w14:val="none"/>
    </w:rPr>
  </w:style>
  <w:style w:type="character" w:styleId="Refdenotaalfinal">
    <w:name w:val="endnote reference"/>
    <w:uiPriority w:val="99"/>
    <w:semiHidden/>
    <w:unhideWhenUsed/>
    <w:rsid w:val="00B3056A"/>
    <w:rPr>
      <w:vertAlign w:val="superscript"/>
    </w:rPr>
  </w:style>
  <w:style w:type="paragraph" w:styleId="Textonotaalfinal">
    <w:name w:val="endnote text"/>
    <w:link w:val="TextonotaalfinalCar"/>
    <w:uiPriority w:val="99"/>
    <w:semiHidden/>
    <w:unhideWhenUsed/>
    <w:rsid w:val="00B3056A"/>
    <w:pPr>
      <w:spacing w:after="0" w:line="240" w:lineRule="auto"/>
    </w:pPr>
    <w:rPr>
      <w:rFonts w:ascii="Times New Roman" w:eastAsia="Times New Roman" w:hAnsi="Times New Roman" w:cs="Times New Roman"/>
      <w:kern w:val="0"/>
      <w:sz w:val="20"/>
      <w:szCs w:val="20"/>
      <w14:ligatures w14:val="none"/>
    </w:rPr>
  </w:style>
  <w:style w:type="character" w:customStyle="1" w:styleId="TextonotaalfinalCar">
    <w:name w:val="Texto nota al final Car"/>
    <w:basedOn w:val="Fuentedeprrafopredeter"/>
    <w:link w:val="Textonotaalfinal"/>
    <w:uiPriority w:val="99"/>
    <w:semiHidden/>
    <w:rsid w:val="00B3056A"/>
    <w:rPr>
      <w:rFonts w:ascii="Times New Roman" w:eastAsia="Times New Roman" w:hAnsi="Times New Roman" w:cs="Times New Roman"/>
      <w:kern w:val="0"/>
      <w:sz w:val="20"/>
      <w:szCs w:val="20"/>
      <w14:ligatures w14:val="none"/>
    </w:rPr>
  </w:style>
  <w:style w:type="paragraph" w:styleId="TDC1">
    <w:name w:val="toc 1"/>
    <w:basedOn w:val="Normal"/>
    <w:next w:val="Normal"/>
    <w:autoRedefine/>
    <w:uiPriority w:val="39"/>
    <w:unhideWhenUsed/>
    <w:rsid w:val="00B3056A"/>
    <w:pPr>
      <w:spacing w:after="100" w:line="240" w:lineRule="auto"/>
    </w:pPr>
    <w:rPr>
      <w:rFonts w:ascii="Times New Roman" w:eastAsia="Times New Roman" w:hAnsi="Times New Roman" w:cs="Times New Roman"/>
      <w:kern w:val="0"/>
      <w14:ligatures w14:val="none"/>
    </w:rPr>
  </w:style>
  <w:style w:type="paragraph" w:styleId="TDC2">
    <w:name w:val="toc 2"/>
    <w:basedOn w:val="Normal"/>
    <w:next w:val="Normal"/>
    <w:autoRedefine/>
    <w:uiPriority w:val="39"/>
    <w:unhideWhenUsed/>
    <w:rsid w:val="00B3056A"/>
    <w:pPr>
      <w:spacing w:after="100" w:line="240" w:lineRule="auto"/>
      <w:ind w:left="240"/>
    </w:pPr>
    <w:rPr>
      <w:rFonts w:ascii="Times New Roman" w:eastAsia="Times New Roman" w:hAnsi="Times New Roman" w:cs="Times New Roman"/>
      <w:kern w:val="0"/>
      <w14:ligatures w14:val="none"/>
    </w:rPr>
  </w:style>
  <w:style w:type="paragraph" w:styleId="TDC3">
    <w:name w:val="toc 3"/>
    <w:basedOn w:val="Normal"/>
    <w:next w:val="Normal"/>
    <w:autoRedefine/>
    <w:uiPriority w:val="39"/>
    <w:unhideWhenUsed/>
    <w:rsid w:val="00B3056A"/>
    <w:pPr>
      <w:spacing w:after="100" w:line="240" w:lineRule="auto"/>
      <w:ind w:left="480"/>
    </w:pPr>
    <w:rPr>
      <w:rFonts w:ascii="Times New Roman" w:eastAsia="Times New Roman" w:hAnsi="Times New Roman" w:cs="Times New Roman"/>
      <w:kern w:val="0"/>
      <w14:ligatures w14:val="none"/>
    </w:rPr>
  </w:style>
  <w:style w:type="character" w:styleId="Refdecomentario">
    <w:name w:val="annotation reference"/>
    <w:basedOn w:val="Fuentedeprrafopredeter"/>
    <w:uiPriority w:val="99"/>
    <w:semiHidden/>
    <w:unhideWhenUsed/>
    <w:rsid w:val="00B3056A"/>
    <w:rPr>
      <w:sz w:val="16"/>
      <w:szCs w:val="16"/>
    </w:rPr>
  </w:style>
  <w:style w:type="paragraph" w:styleId="Textocomentario">
    <w:name w:val="annotation text"/>
    <w:basedOn w:val="Normal"/>
    <w:link w:val="TextocomentarioCar"/>
    <w:uiPriority w:val="99"/>
    <w:unhideWhenUsed/>
    <w:rsid w:val="00B3056A"/>
    <w:pPr>
      <w:spacing w:after="0" w:line="240" w:lineRule="auto"/>
    </w:pPr>
    <w:rPr>
      <w:rFonts w:ascii="Times New Roman" w:eastAsia="Times New Roman" w:hAnsi="Times New Roman" w:cs="Times New Roman"/>
      <w:kern w:val="0"/>
      <w:sz w:val="20"/>
      <w:szCs w:val="20"/>
      <w14:ligatures w14:val="none"/>
    </w:rPr>
  </w:style>
  <w:style w:type="character" w:customStyle="1" w:styleId="TextocomentarioCar">
    <w:name w:val="Texto comentario Car"/>
    <w:basedOn w:val="Fuentedeprrafopredeter"/>
    <w:link w:val="Textocomentario"/>
    <w:uiPriority w:val="99"/>
    <w:rsid w:val="00B3056A"/>
    <w:rPr>
      <w:rFonts w:ascii="Times New Roman" w:eastAsia="Times New Roman" w:hAnsi="Times New Roman"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B3056A"/>
    <w:rPr>
      <w:b/>
      <w:bCs/>
    </w:rPr>
  </w:style>
  <w:style w:type="character" w:customStyle="1" w:styleId="AsuntodelcomentarioCar">
    <w:name w:val="Asunto del comentario Car"/>
    <w:basedOn w:val="TextocomentarioCar"/>
    <w:link w:val="Asuntodelcomentario"/>
    <w:uiPriority w:val="99"/>
    <w:semiHidden/>
    <w:rsid w:val="00B3056A"/>
    <w:rPr>
      <w:rFonts w:ascii="Times New Roman" w:eastAsia="Times New Roman" w:hAnsi="Times New Roman" w:cs="Times New Roman"/>
      <w:b/>
      <w:bCs/>
      <w:kern w:val="0"/>
      <w:sz w:val="20"/>
      <w:szCs w:val="20"/>
      <w14:ligatures w14:val="none"/>
    </w:rPr>
  </w:style>
  <w:style w:type="table" w:styleId="Tablaconcuadrcula">
    <w:name w:val="Table Grid"/>
    <w:basedOn w:val="Tablanormal"/>
    <w:uiPriority w:val="39"/>
    <w:rsid w:val="00B3056A"/>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4448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44483"/>
  </w:style>
  <w:style w:type="paragraph" w:styleId="Piedepgina">
    <w:name w:val="footer"/>
    <w:basedOn w:val="Normal"/>
    <w:link w:val="PiedepginaCar"/>
    <w:uiPriority w:val="99"/>
    <w:unhideWhenUsed/>
    <w:rsid w:val="0094448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44483"/>
  </w:style>
  <w:style w:type="paragraph" w:styleId="Revisin">
    <w:name w:val="Revision"/>
    <w:hidden/>
    <w:uiPriority w:val="99"/>
    <w:semiHidden/>
    <w:rsid w:val="00B67082"/>
    <w:pPr>
      <w:spacing w:after="0" w:line="240" w:lineRule="auto"/>
    </w:pPr>
  </w:style>
  <w:style w:type="character" w:styleId="Mencionar">
    <w:name w:val="Mention"/>
    <w:basedOn w:val="Fuentedeprrafopredeter"/>
    <w:uiPriority w:val="99"/>
    <w:unhideWhenUsed/>
    <w:rsid w:val="000206E5"/>
    <w:rPr>
      <w:color w:val="2B579A"/>
      <w:shd w:val="clear" w:color="auto" w:fill="E1DFDD"/>
    </w:rPr>
  </w:style>
  <w:style w:type="paragraph" w:styleId="Textodeglobo">
    <w:name w:val="Balloon Text"/>
    <w:basedOn w:val="Normal"/>
    <w:link w:val="TextodegloboCar"/>
    <w:uiPriority w:val="99"/>
    <w:semiHidden/>
    <w:unhideWhenUsed/>
    <w:rsid w:val="007307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0776"/>
    <w:rPr>
      <w:rFonts w:ascii="Segoe UI" w:hAnsi="Segoe UI" w:cs="Segoe UI"/>
      <w:sz w:val="18"/>
      <w:szCs w:val="18"/>
    </w:rPr>
  </w:style>
  <w:style w:type="table" w:customStyle="1" w:styleId="TableNormal1">
    <w:name w:val="Table Normal1"/>
    <w:uiPriority w:val="2"/>
    <w:semiHidden/>
    <w:unhideWhenUsed/>
    <w:qFormat/>
    <w:rsid w:val="002F66B7"/>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66B7"/>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table" w:customStyle="1" w:styleId="TableNormal10">
    <w:name w:val="Table Normal10"/>
    <w:uiPriority w:val="2"/>
    <w:semiHidden/>
    <w:unhideWhenUsed/>
    <w:qFormat/>
    <w:rsid w:val="00BD4F4C"/>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D4F4C"/>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character" w:customStyle="1" w:styleId="TextoindependienteCar">
    <w:name w:val="Texto independiente Car"/>
    <w:basedOn w:val="Fuentedeprrafopredeter"/>
    <w:link w:val="Textoindependiente"/>
    <w:uiPriority w:val="1"/>
    <w:rsid w:val="00BD4F4C"/>
    <w:rPr>
      <w:rFonts w:ascii="Arial MT" w:eastAsia="Arial MT" w:hAnsi="Arial MT" w:cs="Arial MT"/>
      <w:kern w:val="0"/>
      <w:sz w:val="22"/>
      <w:szCs w:val="22"/>
      <w:lang w:val="es-ES"/>
      <w14:ligatures w14:val="none"/>
    </w:rPr>
  </w:style>
  <w:style w:type="character" w:styleId="Textodelmarcadordeposicin">
    <w:name w:val="Placeholder Text"/>
    <w:basedOn w:val="Fuentedeprrafopredeter"/>
    <w:uiPriority w:val="99"/>
    <w:semiHidden/>
    <w:rsid w:val="00792E7A"/>
    <w:rPr>
      <w:color w:val="808080"/>
    </w:rPr>
  </w:style>
  <w:style w:type="paragraph" w:styleId="TDC4">
    <w:name w:val="toc 4"/>
    <w:basedOn w:val="Normal"/>
    <w:next w:val="Normal"/>
    <w:autoRedefine/>
    <w:uiPriority w:val="39"/>
    <w:unhideWhenUsed/>
    <w:rsid w:val="006E051A"/>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C498C53E0CE14C8683F058EC87B49A" ma:contentTypeVersion="21" ma:contentTypeDescription="Create a new document." ma:contentTypeScope="" ma:versionID="aa4270d426ee2ff77fb4e813b5a3e3f5">
  <xsd:schema xmlns:xsd="http://www.w3.org/2001/XMLSchema" xmlns:xs="http://www.w3.org/2001/XMLSchema" xmlns:p="http://schemas.microsoft.com/office/2006/metadata/properties" xmlns:ns1="http://schemas.microsoft.com/sharepoint/v3" xmlns:ns2="c8b644b8-c76c-41b6-b5b8-d92e2d05e0a6" xmlns:ns3="b9fa757c-1c44-4e17-8f3f-bbb4ec18e1e5" xmlns:ns4="3e02667f-0271-471b-bd6e-11a2e16def1d" targetNamespace="http://schemas.microsoft.com/office/2006/metadata/properties" ma:root="true" ma:fieldsID="0f783e1c9961f4bca303bfa06fafc8d4" ns1:_="" ns2:_="" ns3:_="" ns4:_="">
    <xsd:import namespace="http://schemas.microsoft.com/sharepoint/v3"/>
    <xsd:import namespace="c8b644b8-c76c-41b6-b5b8-d92e2d05e0a6"/>
    <xsd:import namespace="b9fa757c-1c44-4e17-8f3f-bbb4ec18e1e5"/>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b644b8-c76c-41b6-b5b8-d92e2d05e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a757c-1c44-4e17-8f3f-bbb4ec18e1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3ac3bc7-efcd-4786-9028-27bfc4a6ba1f}" ma:internalName="TaxCatchAll" ma:showField="CatchAllData" ma:web="b9fa757c-1c44-4e17-8f3f-bbb4ec18e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c8b644b8-c76c-41b6-b5b8-d92e2d05e0a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718CB-F8E2-44DF-84F5-921DD3BED8B9}">
  <ds:schemaRefs>
    <ds:schemaRef ds:uri="http://schemas.microsoft.com/sharepoint/v3/contenttype/forms"/>
  </ds:schemaRefs>
</ds:datastoreItem>
</file>

<file path=customXml/itemProps2.xml><?xml version="1.0" encoding="utf-8"?>
<ds:datastoreItem xmlns:ds="http://schemas.openxmlformats.org/officeDocument/2006/customXml" ds:itemID="{2D694F76-B873-4A56-B314-0C4C653AC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b644b8-c76c-41b6-b5b8-d92e2d05e0a6"/>
    <ds:schemaRef ds:uri="b9fa757c-1c44-4e17-8f3f-bbb4ec18e1e5"/>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6BD4E9-9155-40A6-B270-397CE21E2324}">
  <ds:schemaRefs>
    <ds:schemaRef ds:uri="http://schemas.microsoft.com/office/2006/metadata/properties"/>
    <ds:schemaRef ds:uri="http://schemas.microsoft.com/office/infopath/2007/PartnerControls"/>
    <ds:schemaRef ds:uri="3e02667f-0271-471b-bd6e-11a2e16def1d"/>
    <ds:schemaRef ds:uri="c8b644b8-c76c-41b6-b5b8-d92e2d05e0a6"/>
    <ds:schemaRef ds:uri="http://schemas.microsoft.com/sharepoint/v3"/>
  </ds:schemaRefs>
</ds:datastoreItem>
</file>

<file path=customXml/itemProps4.xml><?xml version="1.0" encoding="utf-8"?>
<ds:datastoreItem xmlns:ds="http://schemas.openxmlformats.org/officeDocument/2006/customXml" ds:itemID="{7D7D827E-B238-401E-84CA-76B918C02138}">
  <ds:schemaRefs>
    <ds:schemaRef ds:uri="http://schemas.openxmlformats.org/officeDocument/2006/bibliography"/>
  </ds:schemaRefs>
</ds:datastoreItem>
</file>

<file path=docMetadata/LabelInfo.xml><?xml version="1.0" encoding="utf-8"?>
<clbl:labelList xmlns:clbl="http://schemas.microsoft.com/office/2020/mipLabelMetadata">
  <clbl:label id="{31a2fec0-266b-4c67-b56e-2796d8f59c36}" enabled="0" method="" siteId="{31a2fec0-266b-4c67-b56e-2796d8f59c36}" removed="1"/>
</clbl:labelList>
</file>

<file path=docProps/app.xml><?xml version="1.0" encoding="utf-8"?>
<Properties xmlns="http://schemas.openxmlformats.org/officeDocument/2006/extended-properties" xmlns:vt="http://schemas.openxmlformats.org/officeDocument/2006/docPropsVTypes">
  <Template>Normal</Template>
  <TotalTime>35</TotalTime>
  <Pages>21</Pages>
  <Words>7787</Words>
  <Characters>44386</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Juliany Minyety Mendez</dc:creator>
  <cp:keywords/>
  <dc:description/>
  <cp:lastModifiedBy>Maximo Contreras</cp:lastModifiedBy>
  <cp:revision>11</cp:revision>
  <dcterms:created xsi:type="dcterms:W3CDTF">2026-06-17T12:43:00Z</dcterms:created>
  <dcterms:modified xsi:type="dcterms:W3CDTF">2026-06-17T13:44:00Z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652bbae0,74b322c1,555db99b</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2026-04-28T16:09:19Z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a0503983-dae2-454e-82fc-d9eaf7495293</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MediaServiceImageTags">
    <vt:lpwstr/>
  </property>
  <property fmtid="{D5CDD505-2E9C-101B-9397-08002B2CF9AE}" pid="14" name="docLang">
    <vt:lpwstr>es</vt:lpwstr>
  </property>
  <property fmtid="{D5CDD505-2E9C-101B-9397-08002B2CF9AE}" pid="15" name="ContentTypeId">
    <vt:lpwstr>0x0101001FC498C53E0CE14C8683F058EC87B49A</vt:lpwstr>
  </property>
</Properties>
</file>