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54AC4" w14:textId="77777777" w:rsidR="00EF4E23" w:rsidRDefault="00EF4E23" w:rsidP="00EF4E23">
      <w:pPr>
        <w:autoSpaceDE w:val="0"/>
        <w:autoSpaceDN w:val="0"/>
        <w:spacing w:after="0" w:line="240" w:lineRule="auto"/>
        <w:rPr>
          <w:rFonts w:ascii="Book Antiqua" w:eastAsia="Times New Roman" w:hAnsi="Book Antiqua" w:cs="Times New Roman"/>
          <w:lang w:val="es-DO" w:eastAsia="es-ES"/>
        </w:rPr>
      </w:pPr>
      <w:bookmarkStart w:id="0" w:name="_Toc185953108"/>
    </w:p>
    <w:p w14:paraId="44D229CE" w14:textId="77777777" w:rsidR="00EF4E23" w:rsidRPr="009B2014" w:rsidRDefault="00EF4E23" w:rsidP="00EF4E23">
      <w:pPr>
        <w:tabs>
          <w:tab w:val="left" w:pos="4410"/>
        </w:tabs>
        <w:spacing w:after="0" w:line="240" w:lineRule="auto"/>
        <w:jc w:val="center"/>
        <w:rPr>
          <w:rFonts w:ascii="Times New Roman" w:eastAsia="Times New Roman" w:hAnsi="Times New Roman" w:cs="Times New Roman"/>
          <w:b/>
          <w:bCs/>
          <w:noProof/>
          <w:sz w:val="32"/>
          <w:szCs w:val="32"/>
          <w:lang w:val="es-ES" w:eastAsia="es-ES" w:bidi="es-ES"/>
        </w:rPr>
      </w:pPr>
      <w:r>
        <w:rPr>
          <w:rFonts w:ascii="Times New Roman" w:eastAsia="Times New Roman" w:hAnsi="Times New Roman" w:cs="Times New Roman"/>
          <w:b/>
          <w:bCs/>
          <w:noProof/>
          <w:sz w:val="32"/>
          <w:szCs w:val="32"/>
          <w:lang w:val="es-ES" w:eastAsia="es-ES" w:bidi="es-ES"/>
        </w:rPr>
        <w:t>Ministerio de Hacienda y Economía (MHE)</w:t>
      </w:r>
    </w:p>
    <w:p w14:paraId="4D9A8D31" w14:textId="77777777" w:rsidR="00EF4E23" w:rsidRPr="009B2014" w:rsidRDefault="00EF4E23" w:rsidP="00EF4E23">
      <w:pPr>
        <w:tabs>
          <w:tab w:val="left" w:pos="4410"/>
        </w:tabs>
        <w:spacing w:after="0" w:line="240" w:lineRule="auto"/>
        <w:jc w:val="center"/>
        <w:rPr>
          <w:rFonts w:ascii="Times New Roman" w:eastAsia="Times New Roman" w:hAnsi="Times New Roman" w:cs="Times New Roman"/>
          <w:noProof/>
          <w:sz w:val="20"/>
          <w:szCs w:val="20"/>
          <w:lang w:val="es-ES" w:eastAsia="es-ES" w:bidi="es-ES"/>
        </w:rPr>
      </w:pPr>
      <w:r>
        <w:rPr>
          <w:rFonts w:ascii="Times New Roman" w:eastAsia="Times New Roman" w:hAnsi="Times New Roman" w:cs="Times New Roman"/>
          <w:noProof/>
          <w:lang w:val="es-ES" w:eastAsia="es-ES" w:bidi="es-ES"/>
        </w:rPr>
        <w:t xml:space="preserve">  </w:t>
      </w:r>
      <w:r>
        <w:rPr>
          <w:rFonts w:ascii="Times New Roman" w:eastAsia="Times New Roman" w:hAnsi="Times New Roman" w:cs="Times New Roman"/>
          <w:noProof/>
          <w:sz w:val="20"/>
          <w:szCs w:val="20"/>
          <w:lang w:val="es-ES" w:eastAsia="es-ES" w:bidi="es-ES"/>
        </w:rPr>
        <w:t xml:space="preserve">PROGRAMA DE MODERNIZACIÓN DEL SECTOR AGUA POTABLE Y SANEAMIENTO </w:t>
      </w:r>
    </w:p>
    <w:p w14:paraId="3D2763F9" w14:textId="77777777" w:rsidR="00EF4E23" w:rsidRPr="009B2014" w:rsidRDefault="00EF4E23" w:rsidP="00EF4E23">
      <w:pPr>
        <w:tabs>
          <w:tab w:val="left" w:pos="4410"/>
        </w:tabs>
        <w:spacing w:after="0" w:line="240" w:lineRule="auto"/>
        <w:jc w:val="center"/>
        <w:rPr>
          <w:rFonts w:ascii="Times New Roman" w:eastAsia="Times New Roman" w:hAnsi="Times New Roman" w:cs="Times New Roman"/>
          <w:noProof/>
          <w:sz w:val="20"/>
          <w:szCs w:val="20"/>
          <w:lang w:val="pt-BR" w:eastAsia="es-ES" w:bidi="es-ES"/>
        </w:rPr>
      </w:pPr>
      <w:r>
        <w:rPr>
          <w:rFonts w:ascii="Times New Roman" w:eastAsia="Times New Roman" w:hAnsi="Times New Roman" w:cs="Times New Roman"/>
          <w:noProof/>
          <w:sz w:val="20"/>
          <w:szCs w:val="20"/>
          <w:lang w:val="pt-BR" w:eastAsia="es-ES" w:bidi="es-ES"/>
        </w:rPr>
        <w:t>BM-P177823</w:t>
      </w:r>
    </w:p>
    <w:p w14:paraId="2B3312C3" w14:textId="77777777" w:rsidR="00EF4E23" w:rsidRPr="009B2014" w:rsidRDefault="00EF4E23" w:rsidP="00EF4E23">
      <w:pPr>
        <w:tabs>
          <w:tab w:val="left" w:pos="4410"/>
        </w:tabs>
        <w:spacing w:after="0" w:line="240" w:lineRule="auto"/>
        <w:jc w:val="center"/>
        <w:rPr>
          <w:rFonts w:ascii="Times New Roman" w:eastAsia="Times New Roman" w:hAnsi="Times New Roman" w:cs="Times New Roman"/>
          <w:noProof/>
          <w:sz w:val="20"/>
          <w:szCs w:val="20"/>
          <w:lang w:val="pt-BR" w:eastAsia="es-ES" w:bidi="es-ES"/>
        </w:rPr>
      </w:pPr>
      <w:r>
        <w:rPr>
          <w:rFonts w:ascii="Times New Roman" w:eastAsia="Times New Roman" w:hAnsi="Times New Roman" w:cs="Times New Roman"/>
          <w:noProof/>
          <w:sz w:val="20"/>
          <w:szCs w:val="20"/>
          <w:lang w:val="pt-BR" w:eastAsia="es-ES" w:bidi="es-ES"/>
        </w:rPr>
        <w:t>CONVENIO DE PRÉSTAMO BIRF No. 9490-DO</w:t>
      </w:r>
    </w:p>
    <w:p w14:paraId="61638B5E" w14:textId="77777777" w:rsidR="00EF4E23" w:rsidRPr="00EF4E23" w:rsidRDefault="00EF4E23" w:rsidP="002D3DD3">
      <w:pPr>
        <w:autoSpaceDE w:val="0"/>
        <w:autoSpaceDN w:val="0"/>
        <w:spacing w:after="0" w:line="240" w:lineRule="auto"/>
        <w:jc w:val="center"/>
        <w:rPr>
          <w:rFonts w:ascii="Book Antiqua" w:eastAsia="Times New Roman" w:hAnsi="Book Antiqua" w:cs="Times New Roman"/>
          <w:lang w:val="pt-BR" w:eastAsia="es-ES"/>
        </w:rPr>
      </w:pPr>
    </w:p>
    <w:p w14:paraId="42E68EC2" w14:textId="77777777" w:rsidR="002D3DD3" w:rsidRPr="00995B20" w:rsidRDefault="002D3DD3" w:rsidP="005B67F9">
      <w:pPr>
        <w:autoSpaceDE w:val="0"/>
        <w:autoSpaceDN w:val="0"/>
        <w:spacing w:after="0" w:line="240" w:lineRule="auto"/>
        <w:rPr>
          <w:rFonts w:ascii="Book Antiqua" w:eastAsia="Times New Roman" w:hAnsi="Book Antiqua" w:cs="Times New Roman"/>
          <w:lang w:val="pt-BR" w:eastAsia="es-ES"/>
        </w:rPr>
      </w:pPr>
    </w:p>
    <w:p w14:paraId="21FF7AC0"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6114DC28"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784EE483"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05A16AB5"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1C8751A3"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0E539051"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36D42C72" w14:textId="77777777" w:rsidR="00EF4E23" w:rsidRPr="00995B20" w:rsidRDefault="00EF4E23" w:rsidP="005B67F9">
      <w:pPr>
        <w:autoSpaceDE w:val="0"/>
        <w:autoSpaceDN w:val="0"/>
        <w:spacing w:after="0" w:line="240" w:lineRule="auto"/>
        <w:rPr>
          <w:rFonts w:ascii="Book Antiqua" w:eastAsia="Times New Roman" w:hAnsi="Book Antiqua" w:cs="Times New Roman"/>
          <w:lang w:val="pt-BR" w:eastAsia="es-ES"/>
        </w:rPr>
      </w:pPr>
    </w:p>
    <w:p w14:paraId="04B9F406" w14:textId="77777777" w:rsidR="002D3DD3" w:rsidRPr="002B54BF" w:rsidRDefault="002D3DD3" w:rsidP="002D3DD3">
      <w:pPr>
        <w:autoSpaceDE w:val="0"/>
        <w:autoSpaceDN w:val="0"/>
        <w:spacing w:after="0" w:line="240" w:lineRule="auto"/>
        <w:jc w:val="center"/>
        <w:rPr>
          <w:rFonts w:ascii="Book Antiqua" w:eastAsia="Times New Roman" w:hAnsi="Book Antiqua" w:cs="Times New Roman"/>
          <w:bCs/>
          <w:lang w:val="es-DO" w:eastAsia="es-ES"/>
        </w:rPr>
      </w:pPr>
      <w:bookmarkStart w:id="1" w:name="_Hlk117807582"/>
      <w:r>
        <w:rPr>
          <w:rFonts w:ascii="Book Antiqua" w:eastAsia="Times New Roman" w:hAnsi="Book Antiqua" w:cs="Times New Roman"/>
          <w:bCs/>
          <w:lang w:val="es-DO" w:eastAsia="es-ES"/>
        </w:rPr>
        <w:t>PLIEGO DE CONDICIONES PARA LA CONTRATACIÓN DE SERVICIOS DE NO CONSULTORIA</w:t>
      </w:r>
    </w:p>
    <w:bookmarkEnd w:id="1"/>
    <w:p w14:paraId="6CD33F27" w14:textId="77777777" w:rsidR="002D3DD3" w:rsidRPr="002B54BF" w:rsidRDefault="002D3DD3" w:rsidP="00EF4E23">
      <w:pPr>
        <w:autoSpaceDE w:val="0"/>
        <w:autoSpaceDN w:val="0"/>
        <w:spacing w:after="0" w:line="240" w:lineRule="auto"/>
        <w:rPr>
          <w:rFonts w:ascii="Book Antiqua" w:eastAsia="Times New Roman" w:hAnsi="Book Antiqua" w:cs="Times New Roman"/>
          <w:lang w:val="es-DO" w:eastAsia="es-ES"/>
        </w:rPr>
      </w:pPr>
    </w:p>
    <w:p w14:paraId="7F2AA51D" w14:textId="77777777" w:rsidR="002D3DD3" w:rsidRPr="002B54BF" w:rsidRDefault="002D3DD3" w:rsidP="002D3DD3">
      <w:pPr>
        <w:autoSpaceDE w:val="0"/>
        <w:autoSpaceDN w:val="0"/>
        <w:spacing w:after="0" w:line="240" w:lineRule="auto"/>
        <w:jc w:val="center"/>
        <w:rPr>
          <w:rFonts w:ascii="Book Antiqua" w:eastAsia="Times New Roman" w:hAnsi="Book Antiqua" w:cs="Times New Roman"/>
          <w:lang w:val="es-DO" w:eastAsia="es-ES"/>
        </w:rPr>
      </w:pPr>
    </w:p>
    <w:p w14:paraId="220D43BF" w14:textId="77777777" w:rsidR="002D3DD3" w:rsidRPr="002B54BF" w:rsidRDefault="002D3DD3" w:rsidP="002D3DD3">
      <w:pPr>
        <w:autoSpaceDE w:val="0"/>
        <w:autoSpaceDN w:val="0"/>
        <w:spacing w:after="0" w:line="240" w:lineRule="auto"/>
        <w:jc w:val="center"/>
        <w:rPr>
          <w:rFonts w:ascii="Book Antiqua" w:eastAsia="Times New Roman" w:hAnsi="Book Antiqua" w:cs="Times New Roman"/>
          <w:lang w:val="es-DO" w:eastAsia="es-ES"/>
        </w:rPr>
      </w:pPr>
    </w:p>
    <w:p w14:paraId="71ECB3C0" w14:textId="77777777" w:rsidR="00995B20" w:rsidRDefault="004C7432" w:rsidP="00995B20">
      <w:pPr>
        <w:spacing w:before="100" w:after="80" w:line="240" w:lineRule="auto"/>
        <w:jc w:val="center"/>
        <w:rPr>
          <w:rFonts w:ascii="Times New Roman" w:eastAsia="Times New Roman" w:hAnsi="Times New Roman" w:cs="Times New Roman"/>
          <w:b/>
          <w:bCs/>
          <w:color w:val="000000"/>
          <w:sz w:val="24"/>
          <w:szCs w:val="24"/>
          <w:lang w:val="es-DO"/>
        </w:rPr>
      </w:pPr>
      <w:bookmarkStart w:id="2" w:name="_Hlk190066083"/>
      <w:r>
        <w:rPr>
          <w:rFonts w:ascii="Times New Roman" w:eastAsia="Times New Roman" w:hAnsi="Times New Roman" w:cs="Times New Roman"/>
          <w:b/>
          <w:bCs/>
          <w:color w:val="000000"/>
          <w:sz w:val="24"/>
          <w:szCs w:val="24"/>
          <w:lang w:val="es-DO"/>
        </w:rPr>
        <w:t>Contratación de servicios de capacitación en liderazgo, comunicación efectiva y gestión de equipos.</w:t>
      </w:r>
      <w:bookmarkStart w:id="3" w:name="_Hlk190154835"/>
      <w:bookmarkEnd w:id="2"/>
    </w:p>
    <w:p w14:paraId="20B8C3E3" w14:textId="77777777" w:rsidR="00A5009F" w:rsidRPr="00995B20" w:rsidRDefault="00AF5698" w:rsidP="00995B20">
      <w:pPr>
        <w:spacing w:before="100" w:after="80" w:line="240" w:lineRule="auto"/>
        <w:jc w:val="center"/>
        <w:rPr>
          <w:rFonts w:ascii="Times New Roman" w:eastAsia="Times New Roman" w:hAnsi="Times New Roman" w:cs="Times New Roman"/>
          <w:b/>
          <w:bCs/>
          <w:color w:val="000000"/>
          <w:sz w:val="24"/>
          <w:szCs w:val="24"/>
          <w:lang w:val="pt-BR"/>
        </w:rPr>
      </w:pPr>
      <w:r>
        <w:rPr>
          <w:rFonts w:ascii="Book Antiqua" w:eastAsia="Times New Roman" w:hAnsi="Book Antiqua" w:cs="Times New Roman"/>
          <w:b/>
          <w:lang w:val="pt-BR" w:eastAsia="es-ES"/>
        </w:rPr>
        <w:t>DO-MHE-563320-NC-RFQ</w:t>
      </w:r>
    </w:p>
    <w:p w14:paraId="6B3FAE1C" w14:textId="77777777" w:rsidR="002D3DD3" w:rsidRPr="00995B20" w:rsidRDefault="002D3DD3" w:rsidP="002D3DD3">
      <w:pPr>
        <w:autoSpaceDE w:val="0"/>
        <w:autoSpaceDN w:val="0"/>
        <w:spacing w:after="0" w:line="240" w:lineRule="auto"/>
        <w:jc w:val="center"/>
        <w:rPr>
          <w:rFonts w:ascii="Book Antiqua" w:eastAsia="Times New Roman" w:hAnsi="Book Antiqua" w:cs="Times New Roman"/>
          <w:b/>
          <w:color w:val="990000"/>
          <w:lang w:val="pt-BR" w:eastAsia="es-ES"/>
        </w:rPr>
      </w:pPr>
    </w:p>
    <w:bookmarkEnd w:id="3"/>
    <w:p w14:paraId="05074F6D" w14:textId="77777777" w:rsidR="002D3DD3" w:rsidRPr="00995B20" w:rsidRDefault="002D3DD3" w:rsidP="002D3DD3">
      <w:pPr>
        <w:autoSpaceDE w:val="0"/>
        <w:autoSpaceDN w:val="0"/>
        <w:spacing w:after="0" w:line="240" w:lineRule="auto"/>
        <w:jc w:val="center"/>
        <w:rPr>
          <w:rFonts w:ascii="Book Antiqua" w:eastAsia="Times New Roman" w:hAnsi="Book Antiqua" w:cs="Times New Roman"/>
          <w:b/>
          <w:color w:val="990000"/>
          <w:lang w:val="pt-BR" w:eastAsia="es-ES"/>
        </w:rPr>
      </w:pPr>
    </w:p>
    <w:p w14:paraId="047EC7C4"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0EC26267"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5245C5BC"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59BF9F9A"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275ABCC6"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5F08CBFF"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6F86EE32"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266CD7F8"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38A61CD6" w14:textId="77777777" w:rsidR="002D3DD3" w:rsidRPr="00995B20" w:rsidRDefault="002D3DD3" w:rsidP="002D3DD3">
      <w:pPr>
        <w:autoSpaceDE w:val="0"/>
        <w:autoSpaceDN w:val="0"/>
        <w:spacing w:after="0" w:line="240" w:lineRule="auto"/>
        <w:rPr>
          <w:rFonts w:ascii="Book Antiqua" w:eastAsia="Times New Roman" w:hAnsi="Book Antiqua" w:cs="Times New Roman"/>
          <w:lang w:val="pt-BR" w:eastAsia="es-ES"/>
        </w:rPr>
      </w:pPr>
    </w:p>
    <w:p w14:paraId="57AD0C1E" w14:textId="77777777" w:rsidR="00312D67" w:rsidRPr="00995B20" w:rsidRDefault="00312D67" w:rsidP="002D3DD3">
      <w:pPr>
        <w:autoSpaceDE w:val="0"/>
        <w:autoSpaceDN w:val="0"/>
        <w:spacing w:after="0" w:line="240" w:lineRule="auto"/>
        <w:rPr>
          <w:rFonts w:ascii="Book Antiqua" w:eastAsia="Times New Roman" w:hAnsi="Book Antiqua" w:cs="Times New Roman"/>
          <w:lang w:val="pt-BR" w:eastAsia="es-ES"/>
        </w:rPr>
      </w:pPr>
    </w:p>
    <w:p w14:paraId="24B6B497" w14:textId="77777777" w:rsidR="003F46DC" w:rsidRPr="00995B20" w:rsidRDefault="003F46DC" w:rsidP="002D3DD3">
      <w:pPr>
        <w:autoSpaceDE w:val="0"/>
        <w:autoSpaceDN w:val="0"/>
        <w:spacing w:after="0" w:line="240" w:lineRule="auto"/>
        <w:rPr>
          <w:rFonts w:ascii="Book Antiqua" w:eastAsia="Times New Roman" w:hAnsi="Book Antiqua" w:cs="Times New Roman"/>
          <w:lang w:val="pt-BR" w:eastAsia="es-ES"/>
        </w:rPr>
      </w:pPr>
    </w:p>
    <w:p w14:paraId="103AC898" w14:textId="77777777" w:rsidR="003F46DC" w:rsidRPr="00995B20" w:rsidRDefault="003F46DC" w:rsidP="002D3DD3">
      <w:pPr>
        <w:autoSpaceDE w:val="0"/>
        <w:autoSpaceDN w:val="0"/>
        <w:spacing w:after="0" w:line="240" w:lineRule="auto"/>
        <w:rPr>
          <w:rFonts w:ascii="Book Antiqua" w:eastAsia="Times New Roman" w:hAnsi="Book Antiqua" w:cs="Times New Roman"/>
          <w:lang w:val="pt-BR" w:eastAsia="es-ES"/>
        </w:rPr>
      </w:pPr>
    </w:p>
    <w:p w14:paraId="3A2E2A7D" w14:textId="77777777" w:rsidR="003F46DC" w:rsidRPr="00995B20" w:rsidRDefault="003F46DC" w:rsidP="002D3DD3">
      <w:pPr>
        <w:autoSpaceDE w:val="0"/>
        <w:autoSpaceDN w:val="0"/>
        <w:spacing w:after="0" w:line="240" w:lineRule="auto"/>
        <w:rPr>
          <w:rFonts w:ascii="Book Antiqua" w:eastAsia="Times New Roman" w:hAnsi="Book Antiqua" w:cs="Times New Roman"/>
          <w:lang w:val="pt-BR" w:eastAsia="es-ES"/>
        </w:rPr>
      </w:pPr>
    </w:p>
    <w:p w14:paraId="1820CAE4" w14:textId="77777777" w:rsidR="003F46DC" w:rsidRPr="00995B20" w:rsidRDefault="003F46DC" w:rsidP="002D3DD3">
      <w:pPr>
        <w:autoSpaceDE w:val="0"/>
        <w:autoSpaceDN w:val="0"/>
        <w:spacing w:after="0" w:line="240" w:lineRule="auto"/>
        <w:rPr>
          <w:rFonts w:ascii="Book Antiqua" w:eastAsia="Times New Roman" w:hAnsi="Book Antiqua" w:cs="Times New Roman"/>
          <w:lang w:val="pt-BR" w:eastAsia="es-ES"/>
        </w:rPr>
      </w:pPr>
    </w:p>
    <w:p w14:paraId="3D143943" w14:textId="77777777" w:rsidR="00312D67" w:rsidRPr="00995B20" w:rsidRDefault="00312D67" w:rsidP="002D3DD3">
      <w:pPr>
        <w:autoSpaceDE w:val="0"/>
        <w:autoSpaceDN w:val="0"/>
        <w:spacing w:after="0" w:line="240" w:lineRule="auto"/>
        <w:rPr>
          <w:rFonts w:ascii="Book Antiqua" w:eastAsia="Times New Roman" w:hAnsi="Book Antiqua" w:cs="Times New Roman"/>
          <w:lang w:val="pt-BR" w:eastAsia="es-ES"/>
        </w:rPr>
      </w:pPr>
    </w:p>
    <w:p w14:paraId="4BE58E2A" w14:textId="77777777" w:rsidR="00CC25EB" w:rsidRPr="00995B20" w:rsidRDefault="00CC25EB" w:rsidP="002D3DD3">
      <w:pPr>
        <w:autoSpaceDE w:val="0"/>
        <w:autoSpaceDN w:val="0"/>
        <w:spacing w:after="0" w:line="240" w:lineRule="auto"/>
        <w:rPr>
          <w:rFonts w:ascii="Book Antiqua" w:eastAsia="Times New Roman" w:hAnsi="Book Antiqua" w:cs="Times New Roman"/>
          <w:lang w:val="pt-BR" w:eastAsia="es-ES"/>
        </w:rPr>
      </w:pPr>
    </w:p>
    <w:p w14:paraId="408BBE65" w14:textId="77777777" w:rsidR="00312D67" w:rsidRPr="00995B20" w:rsidRDefault="00CC25EB" w:rsidP="00CC25EB">
      <w:pPr>
        <w:autoSpaceDE w:val="0"/>
        <w:autoSpaceDN w:val="0"/>
        <w:spacing w:after="0" w:line="240" w:lineRule="auto"/>
        <w:jc w:val="center"/>
        <w:rPr>
          <w:rFonts w:ascii="Book Antiqua" w:eastAsia="Times New Roman" w:hAnsi="Book Antiqua" w:cs="Times New Roman"/>
          <w:lang w:val="pt-BR" w:eastAsia="es-ES"/>
        </w:rPr>
      </w:pPr>
      <w:r>
        <w:rPr>
          <w:rFonts w:ascii="Book Antiqua" w:eastAsia="Times New Roman" w:hAnsi="Book Antiqua" w:cs="Times New Roman"/>
          <w:lang w:val="pt-BR" w:eastAsia="es-ES"/>
        </w:rPr>
        <w:t>Santo Domingo, Distrito Nacional</w:t>
      </w:r>
    </w:p>
    <w:p w14:paraId="4C13FA10" w14:textId="77777777" w:rsidR="00CC25EB" w:rsidRPr="00995B20" w:rsidRDefault="00CC25EB" w:rsidP="00CC25EB">
      <w:pPr>
        <w:spacing w:after="0" w:line="240" w:lineRule="auto"/>
        <w:jc w:val="center"/>
        <w:rPr>
          <w:rFonts w:ascii="Book Antiqua" w:eastAsia="Times New Roman" w:hAnsi="Book Antiqua" w:cs="Times New Roman"/>
          <w:bCs/>
          <w:lang w:val="pt-BR" w:eastAsia="es-ES"/>
        </w:rPr>
      </w:pPr>
      <w:r>
        <w:rPr>
          <w:rFonts w:ascii="Book Antiqua" w:eastAsia="Times New Roman" w:hAnsi="Book Antiqua" w:cs="Times New Roman"/>
          <w:bCs/>
          <w:lang w:val="pt-BR" w:eastAsia="es-ES"/>
        </w:rPr>
        <w:t>República Dominicana</w:t>
      </w:r>
    </w:p>
    <w:p w14:paraId="356D1BB1" w14:textId="77777777" w:rsidR="00CC25EB" w:rsidRPr="00995B20" w:rsidRDefault="00363E8F" w:rsidP="003F46DC">
      <w:pPr>
        <w:spacing w:after="0" w:line="240" w:lineRule="auto"/>
        <w:jc w:val="center"/>
        <w:rPr>
          <w:rFonts w:ascii="Book Antiqua" w:eastAsia="Times New Roman" w:hAnsi="Book Antiqua" w:cs="Times New Roman"/>
          <w:bCs/>
          <w:lang w:val="pt-BR" w:eastAsia="es-ES"/>
        </w:rPr>
      </w:pPr>
      <w:r>
        <w:rPr>
          <w:rFonts w:ascii="Book Antiqua" w:eastAsia="Times New Roman" w:hAnsi="Book Antiqua" w:cs="Times New Roman"/>
          <w:b/>
          <w:lang w:val="pt-BR" w:eastAsia="es-ES"/>
        </w:rPr>
        <w:t>Septiembre 2026</w:t>
      </w:r>
    </w:p>
    <w:p w14:paraId="35CC3403" w14:textId="77777777" w:rsidR="00312D67" w:rsidRPr="00995B20" w:rsidRDefault="00312D67" w:rsidP="002D3DD3">
      <w:pPr>
        <w:autoSpaceDE w:val="0"/>
        <w:autoSpaceDN w:val="0"/>
        <w:spacing w:after="0" w:line="240" w:lineRule="auto"/>
        <w:rPr>
          <w:rFonts w:ascii="Book Antiqua" w:eastAsia="Times New Roman" w:hAnsi="Book Antiqua" w:cs="Times New Roman"/>
          <w:lang w:val="pt-BR" w:eastAsia="es-ES"/>
        </w:rPr>
      </w:pPr>
    </w:p>
    <w:p w14:paraId="75F42157" w14:textId="77777777" w:rsidR="002D3DD3" w:rsidRPr="00995B20" w:rsidRDefault="002D3DD3" w:rsidP="00CC25EB">
      <w:pPr>
        <w:autoSpaceDE w:val="0"/>
        <w:autoSpaceDN w:val="0"/>
        <w:spacing w:after="0" w:line="240" w:lineRule="auto"/>
        <w:jc w:val="center"/>
        <w:rPr>
          <w:rFonts w:ascii="Book Antiqua" w:eastAsia="Times New Roman" w:hAnsi="Book Antiqua" w:cs="Times New Roman"/>
          <w:lang w:val="pt-BR" w:eastAsia="es-ES"/>
        </w:rPr>
      </w:pPr>
      <w:r>
        <w:rPr>
          <w:rFonts w:ascii="Artifex" w:eastAsia="Times New Roman" w:hAnsi="Artifex" w:cs="Arial"/>
          <w:b/>
          <w:bCs/>
          <w:noProof/>
          <w:color w:val="1F497D"/>
          <w:lang w:val="es-DO"/>
        </w:rPr>
        <mc:AlternateContent>
          <mc:Choice Requires="wps">
            <w:drawing>
              <wp:anchor distT="0" distB="0" distL="114300" distR="114300" simplePos="0" relativeHeight="251659264" behindDoc="0" locked="0" layoutInCell="1" allowOverlap="1" wp14:anchorId="56968FE4" wp14:editId="691B11BD">
                <wp:simplePos x="0" y="0"/>
                <wp:positionH relativeFrom="margin">
                  <wp:align>center</wp:align>
                </wp:positionH>
                <wp:positionV relativeFrom="paragraph">
                  <wp:posOffset>34290</wp:posOffset>
                </wp:positionV>
                <wp:extent cx="55435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543550" cy="0"/>
                        </a:xfrm>
                        <a:prstGeom prst="line">
                          <a:avLst/>
                        </a:prstGeom>
                        <a:noFill/>
                        <a:ln w="19050" cap="flat" cmpd="sng" algn="ctr">
                          <a:solidFill>
                            <a:srgbClr val="4BACC6"/>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5981BB1"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7pt" to="436.5pt,2.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cWpl6wEAANcDAAAOAAAAZHJzL2Uyb0RvYy54bWysU8lu2zAQvRfoPxC811ISO0gFy0FrI70U bZB0OY+5SAQokhjSlv33HVKO6za3ojoQnIVv3psZLe8Pg2V7hdF41/KrWc2ZcsJL47qWf//28O6O s5jASbDeqZYfVeT3q7dvlmNo1LXvvZUKGYG42Iyh5X1KoamqKHo1QJz5oBwFtccBEpnYVRJhJPTB Vtd1fVuNHmVAL1SM5N1MQb4q+Forkb5qHVVituXELZUTy7nNZ7VaQtMhhN6IEw34BxYDGEdFz1Ab SMB2aF5BDUagj16nmfBD5bU2QhUNpOaq/kvNcw9BFS3UnBjObYr/D1Z82a/dI1IbxhCbGB4xqzho HJi2JvygmRZdxJQdStuO57apQ2KCnIvF/GaxoO6Kl1g1QWSogDF9Un5g+dJya1xWBA3sP8dEZSn1 JSW7nX8w1papWMdGKv++LtBAy6EtJKoyBNny6DrOwHa0dSJhgYzeGpmfZ6CI3XZtke2BJj//+GG9 vs3DpnJ/pOXaG4j9lFdCpzTrMowqO0RUs+F3SeFzL0e2tTt8AqIxr+njTJosjhZyMmjBFiVCIfTp p0l9mWVu3Sty+RE9y36woYeJys1ddp4YT1oK+zOHYl3Qq34PMN+2Xh7LXIuftqfknzY9r+elTffL /3H1CwAA//8DAFBLAwQUAAYACAAAACEAKFG1utkAAAAEAQAADwAAAGRycy9kb3ducmV2LnhtbEyP y07DMBBF90j8gzVI7KgD5RGFTCoKQqKsoK0qlk48JBHxOIrdNP17BjawPLqje8/ki8l1aqQhtJ4R LmcJKOLK25ZrhO3m+SIFFaJhazrPhHCkAIvi9CQ3mfUHfqdxHWslJRwyg9DE2Gdah6ohZ8LM98SS ffrBmSg41NoO5iDlrtNXSXKrnWlZFhrT02ND1dd67xBWR3a712VaPm2CG19W9LGcv3nE87Pp4R5U pCn+HcOPvqhDIU6l37MNqkOQRyLCzTUoCdO7uXD5y7rI9X/54hsAAP//AwBQSwECLQAUAAYACAAA ACEAtoM4kv4AAADhAQAAEwAAAAAAAAAAAAAAAAAAAAAAW0NvbnRlbnRfVHlwZXNdLnhtbFBLAQIt ABQABgAIAAAAIQA4/SH/1gAAAJQBAAALAAAAAAAAAAAAAAAAAC8BAABfcmVscy8ucmVsc1BLAQIt ABQABgAIAAAAIQCucWpl6wEAANcDAAAOAAAAAAAAAAAAAAAAAC4CAABkcnMvZTJvRG9jLnhtbFBL AQItABQABgAIAAAAIQAoUbW62QAAAAQBAAAPAAAAAAAAAAAAAAAAAEUEAABkcnMvZG93bnJldi54 bWxQSwUGAAAAAAQABADzAAAASwUAAAAA " strokecolor="#4bacc6" strokeweight="1.5pt">
                <v:shadow on="t" color="black" opacity="24903f" origin=",.5" offset="0,.55556mm"/>
                <w10:wrap anchorx="margin"/>
              </v:line>
            </w:pict>
          </mc:Fallback>
        </mc:AlternateContent>
      </w:r>
    </w:p>
    <w:p w14:paraId="31B00709" w14:textId="77777777" w:rsidR="002D3DD3" w:rsidRPr="00995B20" w:rsidRDefault="002D3DD3" w:rsidP="002D3DD3">
      <w:pPr>
        <w:spacing w:after="0" w:line="240" w:lineRule="auto"/>
        <w:rPr>
          <w:rFonts w:ascii="Times New Roman" w:eastAsia="Times New Roman" w:hAnsi="Times New Roman" w:cs="Times New Roman"/>
          <w:sz w:val="24"/>
          <w:szCs w:val="24"/>
          <w:lang w:val="pt-BR" w:eastAsia="es-DO"/>
        </w:rPr>
      </w:pPr>
    </w:p>
    <w:p w14:paraId="490AA4A2" w14:textId="77777777" w:rsidR="00792195" w:rsidRPr="00995B20" w:rsidRDefault="00792195" w:rsidP="002D3DD3">
      <w:pPr>
        <w:spacing w:after="0" w:line="240" w:lineRule="auto"/>
        <w:rPr>
          <w:rFonts w:ascii="Times New Roman" w:eastAsia="Times New Roman" w:hAnsi="Times New Roman" w:cs="Times New Roman"/>
          <w:sz w:val="24"/>
          <w:szCs w:val="24"/>
          <w:lang w:val="pt-BR" w:eastAsia="es-DO"/>
        </w:rPr>
      </w:pPr>
    </w:p>
    <w:bookmarkEnd w:id="0" w:displacedByCustomXml="next"/>
    <w:bookmarkStart w:id="4" w:name="_Toc185953109" w:displacedByCustomXml="next"/>
    <w:sdt>
      <w:sdtPr>
        <w:rPr>
          <w:rFonts w:ascii="Book Antiqua" w:eastAsia="Times New Roman" w:hAnsi="Book Antiqua" w:cs="Arial"/>
          <w:b/>
          <w:bCs/>
          <w:iCs/>
          <w:color w:val="0000FF"/>
          <w:u w:val="single"/>
          <w:lang w:val="es-DO" w:eastAsia="es-DO"/>
        </w:rPr>
        <w:id w:val="-116531183"/>
        <w:docPartObj>
          <w:docPartGallery w:val="Table of Contents"/>
          <w:docPartUnique/>
        </w:docPartObj>
      </w:sdtPr>
      <w:sdtEndPr>
        <w:rPr>
          <w:b w:val="0"/>
          <w:bCs w:val="0"/>
          <w:color w:val="auto"/>
          <w:u w:val="none"/>
        </w:rPr>
      </w:sdtEndPr>
      <w:sdtContent>
        <w:p w14:paraId="385AB5D1" w14:textId="77777777" w:rsidR="002D3DD3" w:rsidRPr="002B54BF" w:rsidRDefault="002D3DD3" w:rsidP="002D3DD3">
          <w:pPr>
            <w:autoSpaceDE w:val="0"/>
            <w:autoSpaceDN w:val="0"/>
            <w:spacing w:after="0" w:line="240" w:lineRule="auto"/>
            <w:jc w:val="center"/>
            <w:rPr>
              <w:rFonts w:ascii="Book Antiqua" w:eastAsia="Times New Roman" w:hAnsi="Book Antiqua" w:cs="Times New Roman"/>
              <w:b/>
              <w:bCs/>
              <w:color w:val="0000FF"/>
              <w:u w:val="single"/>
              <w:lang w:val="es-DO" w:eastAsia="es-ES"/>
            </w:rPr>
          </w:pPr>
          <w:r>
            <w:rPr>
              <w:rFonts w:ascii="Book Antiqua" w:eastAsia="Times New Roman" w:hAnsi="Book Antiqua" w:cs="Times New Roman"/>
              <w:b/>
              <w:bCs/>
              <w:color w:val="0000FF"/>
              <w:u w:val="single"/>
              <w:lang w:val="es-DO" w:eastAsia="es-ES"/>
            </w:rPr>
            <w:t>CONTENIDO</w:t>
          </w:r>
        </w:p>
        <w:p w14:paraId="0AFDDA09" w14:textId="77777777" w:rsidR="002D3DD3" w:rsidRPr="002B54BF" w:rsidRDefault="002D3DD3" w:rsidP="002D3DD3">
          <w:pPr>
            <w:autoSpaceDE w:val="0"/>
            <w:autoSpaceDN w:val="0"/>
            <w:spacing w:after="0" w:line="240" w:lineRule="auto"/>
            <w:jc w:val="center"/>
            <w:rPr>
              <w:rFonts w:ascii="Book Antiqua" w:eastAsia="Times New Roman" w:hAnsi="Book Antiqua" w:cs="Times New Roman"/>
              <w:color w:val="0000FF"/>
              <w:u w:val="single"/>
              <w:lang w:val="es-DO" w:eastAsia="es-ES"/>
            </w:rPr>
          </w:pPr>
        </w:p>
        <w:p w14:paraId="47A24D35" w14:textId="77777777" w:rsidR="00CC25EB" w:rsidRDefault="002D3DD3">
          <w:pPr>
            <w:pStyle w:val="TDC1"/>
            <w:rPr>
              <w:rFonts w:asciiTheme="minorHAnsi" w:eastAsiaTheme="minorEastAsia" w:hAnsiTheme="minorHAnsi" w:cstheme="minorBidi"/>
              <w:b w:val="0"/>
              <w:bCs w:val="0"/>
              <w:iCs w:val="0"/>
              <w:kern w:val="2"/>
              <w:sz w:val="24"/>
              <w:lang w:eastAsia="es-DO"/>
              <w14:ligatures w14:val="standardContextual"/>
            </w:rPr>
          </w:pPr>
          <w:r>
            <w:rPr>
              <w:rFonts w:cs="Times New Roman"/>
              <w:noProof w:val="0"/>
              <w:lang w:eastAsia="es-DO"/>
            </w:rPr>
            <w:fldChar w:fldCharType="begin"/>
          </w:r>
          <w:r>
            <w:rPr>
              <w:rFonts w:cs="Times New Roman"/>
              <w:noProof w:val="0"/>
              <w:lang w:eastAsia="es-DO"/>
            </w:rPr>
            <w:instrText xml:space="preserve"> TOC \o "1-4" \h \z \u </w:instrText>
          </w:r>
          <w:r>
            <w:rPr>
              <w:rFonts w:cs="Times New Roman"/>
              <w:noProof w:val="0"/>
              <w:lang w:eastAsia="es-DO"/>
            </w:rPr>
            <w:fldChar w:fldCharType="separate"/>
          </w:r>
          <w:hyperlink w:anchor="_Toc232151823" w:history="1">
            <w:r>
              <w:rPr>
                <w:rStyle w:val="Hipervnculo"/>
              </w:rPr>
              <w:t>SECCIÓN I: INFORMACIONES PARTICULARES DEL PROCEDIMIENTO</w:t>
            </w:r>
            <w:r>
              <w:rPr>
                <w:webHidden/>
              </w:rPr>
              <w:tab/>
            </w:r>
            <w:r>
              <w:rPr>
                <w:webHidden/>
              </w:rPr>
              <w:fldChar w:fldCharType="begin"/>
            </w:r>
            <w:r>
              <w:rPr>
                <w:webHidden/>
              </w:rPr>
              <w:instrText xml:space="preserve"> PAGEREF _Toc232151823 \h </w:instrText>
            </w:r>
            <w:r>
              <w:rPr>
                <w:webHidden/>
              </w:rPr>
            </w:r>
            <w:r>
              <w:rPr>
                <w:webHidden/>
              </w:rPr>
              <w:fldChar w:fldCharType="separate"/>
            </w:r>
            <w:r>
              <w:rPr>
                <w:webHidden/>
              </w:rPr>
              <w:t>5</w:t>
            </w:r>
            <w:r>
              <w:rPr>
                <w:webHidden/>
              </w:rPr>
              <w:fldChar w:fldCharType="end"/>
            </w:r>
          </w:hyperlink>
        </w:p>
        <w:p w14:paraId="3878BE19"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24" w:history="1">
            <w:r w:rsidR="00CC25EB">
              <w:rPr>
                <w:rStyle w:val="Hipervnculo"/>
              </w:rPr>
              <w:t>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Antecedentes</w:t>
            </w:r>
            <w:r w:rsidR="00CC25EB">
              <w:rPr>
                <w:webHidden/>
              </w:rPr>
              <w:tab/>
            </w:r>
            <w:r w:rsidR="00CC25EB">
              <w:rPr>
                <w:webHidden/>
              </w:rPr>
              <w:fldChar w:fldCharType="begin"/>
            </w:r>
            <w:r w:rsidR="00CC25EB">
              <w:rPr>
                <w:webHidden/>
              </w:rPr>
              <w:instrText xml:space="preserve"> PAGEREF _Toc232151824 \h </w:instrText>
            </w:r>
            <w:r w:rsidR="00CC25EB">
              <w:rPr>
                <w:webHidden/>
              </w:rPr>
            </w:r>
            <w:r w:rsidR="00CC25EB">
              <w:rPr>
                <w:webHidden/>
              </w:rPr>
              <w:fldChar w:fldCharType="separate"/>
            </w:r>
            <w:r w:rsidR="00CC25EB">
              <w:rPr>
                <w:webHidden/>
              </w:rPr>
              <w:t>5</w:t>
            </w:r>
            <w:r w:rsidR="00CC25EB">
              <w:rPr>
                <w:webHidden/>
              </w:rPr>
              <w:fldChar w:fldCharType="end"/>
            </w:r>
          </w:hyperlink>
        </w:p>
        <w:p w14:paraId="0B21A8BD"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25" w:history="1">
            <w:r w:rsidR="00CC25EB">
              <w:rPr>
                <w:rStyle w:val="Hipervnculo"/>
              </w:rPr>
              <w:t>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Descripción del servicio</w:t>
            </w:r>
            <w:r w:rsidR="00CC25EB">
              <w:rPr>
                <w:webHidden/>
              </w:rPr>
              <w:tab/>
            </w:r>
            <w:r w:rsidR="00CC25EB">
              <w:rPr>
                <w:webHidden/>
              </w:rPr>
              <w:fldChar w:fldCharType="begin"/>
            </w:r>
            <w:r w:rsidR="00CC25EB">
              <w:rPr>
                <w:webHidden/>
              </w:rPr>
              <w:instrText xml:space="preserve"> PAGEREF _Toc232151825 \h </w:instrText>
            </w:r>
            <w:r w:rsidR="00CC25EB">
              <w:rPr>
                <w:webHidden/>
              </w:rPr>
            </w:r>
            <w:r w:rsidR="00CC25EB">
              <w:rPr>
                <w:webHidden/>
              </w:rPr>
              <w:fldChar w:fldCharType="separate"/>
            </w:r>
            <w:r w:rsidR="00CC25EB">
              <w:rPr>
                <w:webHidden/>
              </w:rPr>
              <w:t>6</w:t>
            </w:r>
            <w:r w:rsidR="00CC25EB">
              <w:rPr>
                <w:webHidden/>
              </w:rPr>
              <w:fldChar w:fldCharType="end"/>
            </w:r>
          </w:hyperlink>
        </w:p>
        <w:p w14:paraId="25532477"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26" w:history="1">
            <w:r w:rsidR="00CC25EB">
              <w:rPr>
                <w:rStyle w:val="Hipervnculo"/>
              </w:rPr>
              <w:t>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Lugar de entrega del (los) servicio (s)</w:t>
            </w:r>
            <w:r w:rsidR="00CC25EB">
              <w:rPr>
                <w:webHidden/>
              </w:rPr>
              <w:tab/>
            </w:r>
            <w:r w:rsidR="00CC25EB">
              <w:rPr>
                <w:webHidden/>
              </w:rPr>
              <w:fldChar w:fldCharType="begin"/>
            </w:r>
            <w:r w:rsidR="00CC25EB">
              <w:rPr>
                <w:webHidden/>
              </w:rPr>
              <w:instrText xml:space="preserve"> PAGEREF _Toc232151826 \h </w:instrText>
            </w:r>
            <w:r w:rsidR="00CC25EB">
              <w:rPr>
                <w:webHidden/>
              </w:rPr>
            </w:r>
            <w:r w:rsidR="00CC25EB">
              <w:rPr>
                <w:webHidden/>
              </w:rPr>
              <w:fldChar w:fldCharType="separate"/>
            </w:r>
            <w:r w:rsidR="00CC25EB">
              <w:rPr>
                <w:webHidden/>
              </w:rPr>
              <w:t>6</w:t>
            </w:r>
            <w:r w:rsidR="00CC25EB">
              <w:rPr>
                <w:webHidden/>
              </w:rPr>
              <w:fldChar w:fldCharType="end"/>
            </w:r>
          </w:hyperlink>
        </w:p>
        <w:p w14:paraId="01AABFDA"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27" w:history="1">
            <w:r w:rsidR="00CC25EB">
              <w:rPr>
                <w:rStyle w:val="Hipervnculo"/>
              </w:rPr>
              <w:t>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Tiempo para la entrega del servicio</w:t>
            </w:r>
            <w:r w:rsidR="00CC25EB">
              <w:rPr>
                <w:webHidden/>
              </w:rPr>
              <w:tab/>
            </w:r>
            <w:r w:rsidR="00CC25EB">
              <w:rPr>
                <w:webHidden/>
              </w:rPr>
              <w:fldChar w:fldCharType="begin"/>
            </w:r>
            <w:r w:rsidR="00CC25EB">
              <w:rPr>
                <w:webHidden/>
              </w:rPr>
              <w:instrText xml:space="preserve"> PAGEREF _Toc232151827 \h </w:instrText>
            </w:r>
            <w:r w:rsidR="00CC25EB">
              <w:rPr>
                <w:webHidden/>
              </w:rPr>
            </w:r>
            <w:r w:rsidR="00CC25EB">
              <w:rPr>
                <w:webHidden/>
              </w:rPr>
              <w:fldChar w:fldCharType="separate"/>
            </w:r>
            <w:r w:rsidR="00CC25EB">
              <w:rPr>
                <w:webHidden/>
              </w:rPr>
              <w:t>6</w:t>
            </w:r>
            <w:r w:rsidR="00CC25EB">
              <w:rPr>
                <w:webHidden/>
              </w:rPr>
              <w:fldChar w:fldCharType="end"/>
            </w:r>
          </w:hyperlink>
        </w:p>
        <w:p w14:paraId="0E8EC0C6"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28" w:history="1">
            <w:r w:rsidR="00CC25EB">
              <w:rPr>
                <w:rStyle w:val="Hipervnculo"/>
              </w:rPr>
              <w:t>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Forma de presentación de oferta</w:t>
            </w:r>
            <w:r w:rsidR="00CC25EB">
              <w:rPr>
                <w:webHidden/>
              </w:rPr>
              <w:tab/>
            </w:r>
            <w:r w:rsidR="00CC25EB">
              <w:rPr>
                <w:webHidden/>
              </w:rPr>
              <w:fldChar w:fldCharType="begin"/>
            </w:r>
            <w:r w:rsidR="00CC25EB">
              <w:rPr>
                <w:webHidden/>
              </w:rPr>
              <w:instrText xml:space="preserve"> PAGEREF _Toc232151828 \h </w:instrText>
            </w:r>
            <w:r w:rsidR="00CC25EB">
              <w:rPr>
                <w:webHidden/>
              </w:rPr>
            </w:r>
            <w:r w:rsidR="00CC25EB">
              <w:rPr>
                <w:webHidden/>
              </w:rPr>
              <w:fldChar w:fldCharType="separate"/>
            </w:r>
            <w:r w:rsidR="00CC25EB">
              <w:rPr>
                <w:webHidden/>
              </w:rPr>
              <w:t>7</w:t>
            </w:r>
            <w:r w:rsidR="00CC25EB">
              <w:rPr>
                <w:webHidden/>
              </w:rPr>
              <w:fldChar w:fldCharType="end"/>
            </w:r>
          </w:hyperlink>
        </w:p>
        <w:p w14:paraId="158636B7"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29" w:history="1">
            <w:r w:rsidR="00CC25EB">
              <w:rPr>
                <w:rStyle w:val="Hipervnculo"/>
                <w:rFonts w:cs="Arial"/>
                <w:b/>
                <w:noProof/>
              </w:rPr>
              <w:t>6.</w:t>
            </w:r>
            <w:r w:rsidR="00CC25EB">
              <w:rPr>
                <w:rFonts w:asciiTheme="minorHAnsi" w:eastAsiaTheme="minorEastAsia" w:hAnsiTheme="minorHAnsi" w:cstheme="minorBidi"/>
                <w:bCs w:val="0"/>
                <w:noProof/>
                <w:kern w:val="2"/>
                <w:sz w:val="24"/>
                <w:szCs w:val="24"/>
                <w:lang w:eastAsia="es-DO"/>
                <w14:ligatures w14:val="standardContextual"/>
              </w:rPr>
              <w:tab/>
            </w:r>
            <w:r w:rsidR="00CC25EB">
              <w:rPr>
                <w:rStyle w:val="Hipervnculo"/>
                <w:rFonts w:cs="Arial"/>
                <w:b/>
                <w:noProof/>
              </w:rPr>
              <w:t>Ofertas presentadas en formato papel</w:t>
            </w:r>
            <w:r w:rsidR="00CC25EB">
              <w:rPr>
                <w:noProof/>
                <w:webHidden/>
              </w:rPr>
              <w:tab/>
            </w:r>
            <w:r w:rsidR="00CC25EB">
              <w:rPr>
                <w:noProof/>
                <w:webHidden/>
              </w:rPr>
              <w:fldChar w:fldCharType="begin"/>
            </w:r>
            <w:r w:rsidR="00CC25EB">
              <w:rPr>
                <w:noProof/>
                <w:webHidden/>
              </w:rPr>
              <w:instrText xml:space="preserve"> PAGEREF _Toc232151829 \h </w:instrText>
            </w:r>
            <w:r w:rsidR="00CC25EB">
              <w:rPr>
                <w:noProof/>
                <w:webHidden/>
              </w:rPr>
            </w:r>
            <w:r w:rsidR="00CC25EB">
              <w:rPr>
                <w:noProof/>
                <w:webHidden/>
              </w:rPr>
              <w:fldChar w:fldCharType="separate"/>
            </w:r>
            <w:r w:rsidR="00CC25EB">
              <w:rPr>
                <w:noProof/>
                <w:webHidden/>
              </w:rPr>
              <w:t>7</w:t>
            </w:r>
            <w:r w:rsidR="00CC25EB">
              <w:rPr>
                <w:noProof/>
                <w:webHidden/>
              </w:rPr>
              <w:fldChar w:fldCharType="end"/>
            </w:r>
          </w:hyperlink>
        </w:p>
        <w:p w14:paraId="58EDB93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30" w:history="1">
            <w:r w:rsidR="00CC25EB">
              <w:rPr>
                <w:rStyle w:val="Hipervnculo"/>
              </w:rPr>
              <w:t>7.</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Documentación a presentar</w:t>
            </w:r>
            <w:r w:rsidR="00CC25EB">
              <w:rPr>
                <w:webHidden/>
              </w:rPr>
              <w:tab/>
            </w:r>
            <w:r w:rsidR="00CC25EB">
              <w:rPr>
                <w:webHidden/>
              </w:rPr>
              <w:fldChar w:fldCharType="begin"/>
            </w:r>
            <w:r w:rsidR="00CC25EB">
              <w:rPr>
                <w:webHidden/>
              </w:rPr>
              <w:instrText xml:space="preserve"> PAGEREF _Toc232151830 \h </w:instrText>
            </w:r>
            <w:r w:rsidR="00CC25EB">
              <w:rPr>
                <w:webHidden/>
              </w:rPr>
            </w:r>
            <w:r w:rsidR="00CC25EB">
              <w:rPr>
                <w:webHidden/>
              </w:rPr>
              <w:fldChar w:fldCharType="separate"/>
            </w:r>
            <w:r w:rsidR="00CC25EB">
              <w:rPr>
                <w:webHidden/>
              </w:rPr>
              <w:t>8</w:t>
            </w:r>
            <w:r w:rsidR="00CC25EB">
              <w:rPr>
                <w:webHidden/>
              </w:rPr>
              <w:fldChar w:fldCharType="end"/>
            </w:r>
          </w:hyperlink>
        </w:p>
        <w:p w14:paraId="32E819D3"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31" w:history="1">
            <w:r w:rsidR="00CC25EB">
              <w:rPr>
                <w:rStyle w:val="Hipervnculo"/>
              </w:rPr>
              <w:t>8.</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Contenido de la oferta</w:t>
            </w:r>
            <w:r w:rsidR="00CC25EB">
              <w:rPr>
                <w:webHidden/>
              </w:rPr>
              <w:tab/>
            </w:r>
            <w:r w:rsidR="00CC25EB">
              <w:rPr>
                <w:webHidden/>
              </w:rPr>
              <w:fldChar w:fldCharType="begin"/>
            </w:r>
            <w:r w:rsidR="00CC25EB">
              <w:rPr>
                <w:webHidden/>
              </w:rPr>
              <w:instrText xml:space="preserve"> PAGEREF _Toc232151831 \h </w:instrText>
            </w:r>
            <w:r w:rsidR="00CC25EB">
              <w:rPr>
                <w:webHidden/>
              </w:rPr>
            </w:r>
            <w:r w:rsidR="00CC25EB">
              <w:rPr>
                <w:webHidden/>
              </w:rPr>
              <w:fldChar w:fldCharType="separate"/>
            </w:r>
            <w:r w:rsidR="00CC25EB">
              <w:rPr>
                <w:webHidden/>
              </w:rPr>
              <w:t>8</w:t>
            </w:r>
            <w:r w:rsidR="00CC25EB">
              <w:rPr>
                <w:webHidden/>
              </w:rPr>
              <w:fldChar w:fldCharType="end"/>
            </w:r>
          </w:hyperlink>
        </w:p>
        <w:p w14:paraId="0D338421"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32" w:history="1">
            <w:r w:rsidR="00CC25EB">
              <w:rPr>
                <w:rStyle w:val="Hipervnculo"/>
                <w:rFonts w:cs="Arial"/>
                <w:b/>
                <w:noProof/>
              </w:rPr>
              <w:t>9. Documentación de la oferta</w:t>
            </w:r>
            <w:r w:rsidR="00CC25EB">
              <w:rPr>
                <w:noProof/>
                <w:webHidden/>
              </w:rPr>
              <w:tab/>
            </w:r>
            <w:r w:rsidR="00CC25EB">
              <w:rPr>
                <w:noProof/>
                <w:webHidden/>
              </w:rPr>
              <w:fldChar w:fldCharType="begin"/>
            </w:r>
            <w:r w:rsidR="00CC25EB">
              <w:rPr>
                <w:noProof/>
                <w:webHidden/>
              </w:rPr>
              <w:instrText xml:space="preserve"> PAGEREF _Toc232151832 \h </w:instrText>
            </w:r>
            <w:r w:rsidR="00CC25EB">
              <w:rPr>
                <w:noProof/>
                <w:webHidden/>
              </w:rPr>
            </w:r>
            <w:r w:rsidR="00CC25EB">
              <w:rPr>
                <w:noProof/>
                <w:webHidden/>
              </w:rPr>
              <w:fldChar w:fldCharType="separate"/>
            </w:r>
            <w:r w:rsidR="00CC25EB">
              <w:rPr>
                <w:noProof/>
                <w:webHidden/>
              </w:rPr>
              <w:t>8</w:t>
            </w:r>
            <w:r w:rsidR="00CC25EB">
              <w:rPr>
                <w:noProof/>
                <w:webHidden/>
              </w:rPr>
              <w:fldChar w:fldCharType="end"/>
            </w:r>
          </w:hyperlink>
        </w:p>
        <w:p w14:paraId="0C609C9D" w14:textId="77777777" w:rsidR="00CC25EB" w:rsidRDefault="005050E1">
          <w:pPr>
            <w:pStyle w:val="TDC3"/>
            <w:rPr>
              <w:rFonts w:asciiTheme="minorHAnsi" w:eastAsiaTheme="minorEastAsia" w:hAnsiTheme="minorHAnsi" w:cstheme="minorBidi"/>
              <w:noProof/>
              <w:kern w:val="2"/>
              <w:sz w:val="24"/>
              <w:szCs w:val="24"/>
              <w:lang w:eastAsia="es-DO"/>
              <w14:ligatures w14:val="standardContextual"/>
            </w:rPr>
          </w:pPr>
          <w:hyperlink w:anchor="_Toc232151833" w:history="1">
            <w:r w:rsidR="00CC25EB">
              <w:rPr>
                <w:rStyle w:val="Hipervnculo"/>
                <w:rFonts w:ascii="Book Antiqua" w:hAnsi="Book Antiqua" w:cs="Arial"/>
                <w:b/>
                <w:noProof/>
              </w:rPr>
              <w:t>9.1 Credenciales:</w:t>
            </w:r>
            <w:r w:rsidR="00CC25EB">
              <w:rPr>
                <w:noProof/>
                <w:webHidden/>
              </w:rPr>
              <w:tab/>
            </w:r>
            <w:r w:rsidR="00CC25EB">
              <w:rPr>
                <w:noProof/>
                <w:webHidden/>
              </w:rPr>
              <w:fldChar w:fldCharType="begin"/>
            </w:r>
            <w:r w:rsidR="00CC25EB">
              <w:rPr>
                <w:noProof/>
                <w:webHidden/>
              </w:rPr>
              <w:instrText xml:space="preserve"> PAGEREF _Toc232151833 \h </w:instrText>
            </w:r>
            <w:r w:rsidR="00CC25EB">
              <w:rPr>
                <w:noProof/>
                <w:webHidden/>
              </w:rPr>
            </w:r>
            <w:r w:rsidR="00CC25EB">
              <w:rPr>
                <w:noProof/>
                <w:webHidden/>
              </w:rPr>
              <w:fldChar w:fldCharType="separate"/>
            </w:r>
            <w:r w:rsidR="00CC25EB">
              <w:rPr>
                <w:noProof/>
                <w:webHidden/>
              </w:rPr>
              <w:t>8</w:t>
            </w:r>
            <w:r w:rsidR="00CC25EB">
              <w:rPr>
                <w:noProof/>
                <w:webHidden/>
              </w:rPr>
              <w:fldChar w:fldCharType="end"/>
            </w:r>
          </w:hyperlink>
        </w:p>
        <w:p w14:paraId="7164F678" w14:textId="77777777" w:rsidR="00CC25EB" w:rsidRDefault="005050E1">
          <w:pPr>
            <w:pStyle w:val="TDC3"/>
            <w:rPr>
              <w:rFonts w:asciiTheme="minorHAnsi" w:eastAsiaTheme="minorEastAsia" w:hAnsiTheme="minorHAnsi" w:cstheme="minorBidi"/>
              <w:noProof/>
              <w:kern w:val="2"/>
              <w:sz w:val="24"/>
              <w:szCs w:val="24"/>
              <w:lang w:eastAsia="es-DO"/>
              <w14:ligatures w14:val="standardContextual"/>
            </w:rPr>
          </w:pPr>
          <w:hyperlink w:anchor="_Toc232151834" w:history="1">
            <w:r w:rsidR="00CC25EB">
              <w:rPr>
                <w:rStyle w:val="Hipervnculo"/>
                <w:rFonts w:ascii="Book Antiqua" w:hAnsi="Book Antiqua" w:cs="Arial"/>
                <w:b/>
                <w:noProof/>
              </w:rPr>
              <w:t>10. Documentación técnica:</w:t>
            </w:r>
            <w:r w:rsidR="00CC25EB">
              <w:rPr>
                <w:noProof/>
                <w:webHidden/>
              </w:rPr>
              <w:tab/>
            </w:r>
            <w:r w:rsidR="00CC25EB">
              <w:rPr>
                <w:noProof/>
                <w:webHidden/>
              </w:rPr>
              <w:fldChar w:fldCharType="begin"/>
            </w:r>
            <w:r w:rsidR="00CC25EB">
              <w:rPr>
                <w:noProof/>
                <w:webHidden/>
              </w:rPr>
              <w:instrText xml:space="preserve"> PAGEREF _Toc232151834 \h </w:instrText>
            </w:r>
            <w:r w:rsidR="00CC25EB">
              <w:rPr>
                <w:noProof/>
                <w:webHidden/>
              </w:rPr>
            </w:r>
            <w:r w:rsidR="00CC25EB">
              <w:rPr>
                <w:noProof/>
                <w:webHidden/>
              </w:rPr>
              <w:fldChar w:fldCharType="separate"/>
            </w:r>
            <w:r w:rsidR="00CC25EB">
              <w:rPr>
                <w:noProof/>
                <w:webHidden/>
              </w:rPr>
              <w:t>9</w:t>
            </w:r>
            <w:r w:rsidR="00CC25EB">
              <w:rPr>
                <w:noProof/>
                <w:webHidden/>
              </w:rPr>
              <w:fldChar w:fldCharType="end"/>
            </w:r>
          </w:hyperlink>
        </w:p>
        <w:p w14:paraId="495045B7"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35" w:history="1">
            <w:r w:rsidR="00CC25EB">
              <w:rPr>
                <w:rStyle w:val="Hipervnculo"/>
                <w:rFonts w:cs="Arial"/>
                <w:b/>
                <w:noProof/>
              </w:rPr>
              <w:t>11. Contenido de la Oferta</w:t>
            </w:r>
            <w:r w:rsidR="00CC25EB">
              <w:rPr>
                <w:noProof/>
                <w:webHidden/>
              </w:rPr>
              <w:tab/>
            </w:r>
            <w:r w:rsidR="00CC25EB">
              <w:rPr>
                <w:noProof/>
                <w:webHidden/>
              </w:rPr>
              <w:fldChar w:fldCharType="begin"/>
            </w:r>
            <w:r w:rsidR="00CC25EB">
              <w:rPr>
                <w:noProof/>
                <w:webHidden/>
              </w:rPr>
              <w:instrText xml:space="preserve"> PAGEREF _Toc232151835 \h </w:instrText>
            </w:r>
            <w:r w:rsidR="00CC25EB">
              <w:rPr>
                <w:noProof/>
                <w:webHidden/>
              </w:rPr>
            </w:r>
            <w:r w:rsidR="00CC25EB">
              <w:rPr>
                <w:noProof/>
                <w:webHidden/>
              </w:rPr>
              <w:fldChar w:fldCharType="separate"/>
            </w:r>
            <w:r w:rsidR="00CC25EB">
              <w:rPr>
                <w:noProof/>
                <w:webHidden/>
              </w:rPr>
              <w:t>10</w:t>
            </w:r>
            <w:r w:rsidR="00CC25EB">
              <w:rPr>
                <w:noProof/>
                <w:webHidden/>
              </w:rPr>
              <w:fldChar w:fldCharType="end"/>
            </w:r>
          </w:hyperlink>
        </w:p>
        <w:p w14:paraId="278F5B84" w14:textId="77777777" w:rsidR="00CC25EB" w:rsidRDefault="005050E1">
          <w:pPr>
            <w:pStyle w:val="TDC3"/>
            <w:rPr>
              <w:rFonts w:asciiTheme="minorHAnsi" w:eastAsiaTheme="minorEastAsia" w:hAnsiTheme="minorHAnsi" w:cstheme="minorBidi"/>
              <w:noProof/>
              <w:kern w:val="2"/>
              <w:sz w:val="24"/>
              <w:szCs w:val="24"/>
              <w:lang w:eastAsia="es-DO"/>
              <w14:ligatures w14:val="standardContextual"/>
            </w:rPr>
          </w:pPr>
          <w:hyperlink w:anchor="_Toc232151836" w:history="1">
            <w:r w:rsidR="00CC25EB">
              <w:rPr>
                <w:rStyle w:val="Hipervnculo"/>
                <w:rFonts w:ascii="Book Antiqua" w:hAnsi="Book Antiqua" w:cs="Arial"/>
                <w:b/>
                <w:noProof/>
              </w:rPr>
              <w:t>12.  Documentos de la oferta</w:t>
            </w:r>
            <w:r w:rsidR="00CC25EB">
              <w:rPr>
                <w:noProof/>
                <w:webHidden/>
              </w:rPr>
              <w:tab/>
            </w:r>
            <w:r w:rsidR="00CC25EB">
              <w:rPr>
                <w:noProof/>
                <w:webHidden/>
              </w:rPr>
              <w:fldChar w:fldCharType="begin"/>
            </w:r>
            <w:r w:rsidR="00CC25EB">
              <w:rPr>
                <w:noProof/>
                <w:webHidden/>
              </w:rPr>
              <w:instrText xml:space="preserve"> PAGEREF _Toc232151836 \h </w:instrText>
            </w:r>
            <w:r w:rsidR="00CC25EB">
              <w:rPr>
                <w:noProof/>
                <w:webHidden/>
              </w:rPr>
            </w:r>
            <w:r w:rsidR="00CC25EB">
              <w:rPr>
                <w:noProof/>
                <w:webHidden/>
              </w:rPr>
              <w:fldChar w:fldCharType="separate"/>
            </w:r>
            <w:r w:rsidR="00CC25EB">
              <w:rPr>
                <w:noProof/>
                <w:webHidden/>
              </w:rPr>
              <w:t>10</w:t>
            </w:r>
            <w:r w:rsidR="00CC25EB">
              <w:rPr>
                <w:noProof/>
                <w:webHidden/>
              </w:rPr>
              <w:fldChar w:fldCharType="end"/>
            </w:r>
          </w:hyperlink>
        </w:p>
        <w:p w14:paraId="41B6AF38"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37" w:history="1">
            <w:r w:rsidR="00CC25EB">
              <w:rPr>
                <w:rStyle w:val="Hipervnculo"/>
              </w:rPr>
              <w:t>13.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Metodología de evaluación</w:t>
            </w:r>
            <w:r w:rsidR="00CC25EB">
              <w:rPr>
                <w:webHidden/>
              </w:rPr>
              <w:tab/>
            </w:r>
            <w:r w:rsidR="00CC25EB">
              <w:rPr>
                <w:webHidden/>
              </w:rPr>
              <w:fldChar w:fldCharType="begin"/>
            </w:r>
            <w:r w:rsidR="00CC25EB">
              <w:rPr>
                <w:webHidden/>
              </w:rPr>
              <w:instrText xml:space="preserve"> PAGEREF _Toc232151837 \h </w:instrText>
            </w:r>
            <w:r w:rsidR="00CC25EB">
              <w:rPr>
                <w:webHidden/>
              </w:rPr>
            </w:r>
            <w:r w:rsidR="00CC25EB">
              <w:rPr>
                <w:webHidden/>
              </w:rPr>
              <w:fldChar w:fldCharType="separate"/>
            </w:r>
            <w:r w:rsidR="00CC25EB">
              <w:rPr>
                <w:webHidden/>
              </w:rPr>
              <w:t>11</w:t>
            </w:r>
            <w:r w:rsidR="00CC25EB">
              <w:rPr>
                <w:webHidden/>
              </w:rPr>
              <w:fldChar w:fldCharType="end"/>
            </w:r>
          </w:hyperlink>
        </w:p>
        <w:p w14:paraId="186CD023"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38" w:history="1">
            <w:r w:rsidR="00CC25EB">
              <w:rPr>
                <w:rStyle w:val="Hipervnculo"/>
                <w:rFonts w:cs="Arial"/>
                <w:b/>
                <w:noProof/>
              </w:rPr>
              <w:t>13.1 Metodología y criterios de evaluación de la oferta</w:t>
            </w:r>
            <w:r w:rsidR="00CC25EB">
              <w:rPr>
                <w:noProof/>
                <w:webHidden/>
              </w:rPr>
              <w:tab/>
            </w:r>
            <w:r w:rsidR="00CC25EB">
              <w:rPr>
                <w:noProof/>
                <w:webHidden/>
              </w:rPr>
              <w:fldChar w:fldCharType="begin"/>
            </w:r>
            <w:r w:rsidR="00CC25EB">
              <w:rPr>
                <w:noProof/>
                <w:webHidden/>
              </w:rPr>
              <w:instrText xml:space="preserve"> PAGEREF _Toc232151838 \h </w:instrText>
            </w:r>
            <w:r w:rsidR="00CC25EB">
              <w:rPr>
                <w:noProof/>
                <w:webHidden/>
              </w:rPr>
            </w:r>
            <w:r w:rsidR="00CC25EB">
              <w:rPr>
                <w:noProof/>
                <w:webHidden/>
              </w:rPr>
              <w:fldChar w:fldCharType="separate"/>
            </w:r>
            <w:r w:rsidR="00CC25EB">
              <w:rPr>
                <w:noProof/>
                <w:webHidden/>
              </w:rPr>
              <w:t>13</w:t>
            </w:r>
            <w:r w:rsidR="00CC25EB">
              <w:rPr>
                <w:noProof/>
                <w:webHidden/>
              </w:rPr>
              <w:fldChar w:fldCharType="end"/>
            </w:r>
          </w:hyperlink>
        </w:p>
        <w:p w14:paraId="21798B8F"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39" w:history="1">
            <w:r w:rsidR="00CC25EB">
              <w:rPr>
                <w:rStyle w:val="Hipervnculo"/>
                <w:rFonts w:cs="Arial"/>
                <w:b/>
                <w:noProof/>
              </w:rPr>
              <w:t>13.2 Metodología y criterios de evaluación de oferta económica</w:t>
            </w:r>
            <w:r w:rsidR="00CC25EB">
              <w:rPr>
                <w:noProof/>
                <w:webHidden/>
              </w:rPr>
              <w:tab/>
            </w:r>
            <w:r w:rsidR="00CC25EB">
              <w:rPr>
                <w:noProof/>
                <w:webHidden/>
              </w:rPr>
              <w:fldChar w:fldCharType="begin"/>
            </w:r>
            <w:r w:rsidR="00CC25EB">
              <w:rPr>
                <w:noProof/>
                <w:webHidden/>
              </w:rPr>
              <w:instrText xml:space="preserve"> PAGEREF _Toc232151839 \h </w:instrText>
            </w:r>
            <w:r w:rsidR="00CC25EB">
              <w:rPr>
                <w:noProof/>
                <w:webHidden/>
              </w:rPr>
            </w:r>
            <w:r w:rsidR="00CC25EB">
              <w:rPr>
                <w:noProof/>
                <w:webHidden/>
              </w:rPr>
              <w:fldChar w:fldCharType="separate"/>
            </w:r>
            <w:r w:rsidR="00CC25EB">
              <w:rPr>
                <w:noProof/>
                <w:webHidden/>
              </w:rPr>
              <w:t>13</w:t>
            </w:r>
            <w:r w:rsidR="00CC25EB">
              <w:rPr>
                <w:noProof/>
                <w:webHidden/>
              </w:rPr>
              <w:fldChar w:fldCharType="end"/>
            </w:r>
          </w:hyperlink>
        </w:p>
        <w:p w14:paraId="4EEBB34E" w14:textId="77777777" w:rsidR="00CC25EB" w:rsidRDefault="005050E1">
          <w:pPr>
            <w:pStyle w:val="TDC2"/>
            <w:rPr>
              <w:rFonts w:asciiTheme="minorHAnsi" w:eastAsiaTheme="minorEastAsia" w:hAnsiTheme="minorHAnsi" w:cstheme="minorBidi"/>
              <w:bCs w:val="0"/>
              <w:noProof/>
              <w:kern w:val="2"/>
              <w:sz w:val="24"/>
              <w:szCs w:val="24"/>
              <w:lang w:eastAsia="es-DO"/>
              <w14:ligatures w14:val="standardContextual"/>
            </w:rPr>
          </w:pPr>
          <w:hyperlink w:anchor="_Toc232151840" w:history="1">
            <w:r w:rsidR="00CC25EB">
              <w:rPr>
                <w:rStyle w:val="Hipervnculo"/>
                <w:rFonts w:cs="Arial"/>
                <w:b/>
                <w:noProof/>
              </w:rPr>
              <w:t>12.3 Criterio de adjudicación</w:t>
            </w:r>
            <w:r w:rsidR="00CC25EB">
              <w:rPr>
                <w:noProof/>
                <w:webHidden/>
              </w:rPr>
              <w:tab/>
            </w:r>
            <w:r w:rsidR="00CC25EB">
              <w:rPr>
                <w:noProof/>
                <w:webHidden/>
              </w:rPr>
              <w:fldChar w:fldCharType="begin"/>
            </w:r>
            <w:r w:rsidR="00CC25EB">
              <w:rPr>
                <w:noProof/>
                <w:webHidden/>
              </w:rPr>
              <w:instrText xml:space="preserve"> PAGEREF _Toc232151840 \h </w:instrText>
            </w:r>
            <w:r w:rsidR="00CC25EB">
              <w:rPr>
                <w:noProof/>
                <w:webHidden/>
              </w:rPr>
            </w:r>
            <w:r w:rsidR="00CC25EB">
              <w:rPr>
                <w:noProof/>
                <w:webHidden/>
              </w:rPr>
              <w:fldChar w:fldCharType="separate"/>
            </w:r>
            <w:r w:rsidR="00CC25EB">
              <w:rPr>
                <w:noProof/>
                <w:webHidden/>
              </w:rPr>
              <w:t>13</w:t>
            </w:r>
            <w:r w:rsidR="00CC25EB">
              <w:rPr>
                <w:noProof/>
                <w:webHidden/>
              </w:rPr>
              <w:fldChar w:fldCharType="end"/>
            </w:r>
          </w:hyperlink>
        </w:p>
        <w:p w14:paraId="434AA6AE"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1" w:history="1">
            <w:r w:rsidR="00CC25EB">
              <w:rPr>
                <w:rStyle w:val="Hipervnculo"/>
              </w:rPr>
              <w:t>SECCIÓN II: RECEPCIÓN, APERTURA, EVALUACIÓN Y ADJUDICACIÓN</w:t>
            </w:r>
            <w:r w:rsidR="00CC25EB">
              <w:rPr>
                <w:webHidden/>
              </w:rPr>
              <w:tab/>
            </w:r>
            <w:r w:rsidR="00CC25EB">
              <w:rPr>
                <w:webHidden/>
              </w:rPr>
              <w:fldChar w:fldCharType="begin"/>
            </w:r>
            <w:r w:rsidR="00CC25EB">
              <w:rPr>
                <w:webHidden/>
              </w:rPr>
              <w:instrText xml:space="preserve"> PAGEREF _Toc232151841 \h </w:instrText>
            </w:r>
            <w:r w:rsidR="00CC25EB">
              <w:rPr>
                <w:webHidden/>
              </w:rPr>
            </w:r>
            <w:r w:rsidR="00CC25EB">
              <w:rPr>
                <w:webHidden/>
              </w:rPr>
              <w:fldChar w:fldCharType="separate"/>
            </w:r>
            <w:r w:rsidR="00CC25EB">
              <w:rPr>
                <w:webHidden/>
              </w:rPr>
              <w:t>14</w:t>
            </w:r>
            <w:r w:rsidR="00CC25EB">
              <w:rPr>
                <w:webHidden/>
              </w:rPr>
              <w:fldChar w:fldCharType="end"/>
            </w:r>
          </w:hyperlink>
        </w:p>
        <w:p w14:paraId="21E937E8"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2" w:history="1">
            <w:r w:rsidR="00CC25EB">
              <w:rPr>
                <w:rStyle w:val="Hipervnculo"/>
              </w:rPr>
              <w:t>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Recepción de ofertas</w:t>
            </w:r>
            <w:r w:rsidR="00CC25EB">
              <w:rPr>
                <w:webHidden/>
              </w:rPr>
              <w:tab/>
            </w:r>
            <w:r w:rsidR="00CC25EB">
              <w:rPr>
                <w:webHidden/>
              </w:rPr>
              <w:fldChar w:fldCharType="begin"/>
            </w:r>
            <w:r w:rsidR="00CC25EB">
              <w:rPr>
                <w:webHidden/>
              </w:rPr>
              <w:instrText xml:space="preserve"> PAGEREF _Toc232151842 \h </w:instrText>
            </w:r>
            <w:r w:rsidR="00CC25EB">
              <w:rPr>
                <w:webHidden/>
              </w:rPr>
            </w:r>
            <w:r w:rsidR="00CC25EB">
              <w:rPr>
                <w:webHidden/>
              </w:rPr>
              <w:fldChar w:fldCharType="separate"/>
            </w:r>
            <w:r w:rsidR="00CC25EB">
              <w:rPr>
                <w:webHidden/>
              </w:rPr>
              <w:t>14</w:t>
            </w:r>
            <w:r w:rsidR="00CC25EB">
              <w:rPr>
                <w:webHidden/>
              </w:rPr>
              <w:fldChar w:fldCharType="end"/>
            </w:r>
          </w:hyperlink>
        </w:p>
        <w:p w14:paraId="0B1278D4"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3" w:history="1">
            <w:r w:rsidR="00CC25EB">
              <w:rPr>
                <w:rStyle w:val="Hipervnculo"/>
              </w:rPr>
              <w:t xml:space="preserve">Las ofertas podrán ser recibidas desde el día de publicación de la convocatoria o la recepción de la invitación a participar del proceso y </w:t>
            </w:r>
            <w:r w:rsidR="00CC25EB">
              <w:rPr>
                <w:rStyle w:val="Hipervnculo"/>
                <w:rFonts w:cs="Times New Roman"/>
              </w:rPr>
              <w:t>hasta la fecha exacta y hora establecidas en el presente documento</w:t>
            </w:r>
            <w:r w:rsidR="00CC25EB">
              <w:rPr>
                <w:rStyle w:val="Hipervnculo"/>
              </w:rPr>
              <w:t xml:space="preserve"> y sus anexos.</w:t>
            </w:r>
            <w:r w:rsidR="00CC25EB">
              <w:rPr>
                <w:webHidden/>
              </w:rPr>
              <w:tab/>
            </w:r>
            <w:r w:rsidR="00CC25EB">
              <w:rPr>
                <w:webHidden/>
              </w:rPr>
              <w:fldChar w:fldCharType="begin"/>
            </w:r>
            <w:r w:rsidR="00CC25EB">
              <w:rPr>
                <w:webHidden/>
              </w:rPr>
              <w:instrText xml:space="preserve"> PAGEREF _Toc232151843 \h </w:instrText>
            </w:r>
            <w:r w:rsidR="00CC25EB">
              <w:rPr>
                <w:webHidden/>
              </w:rPr>
            </w:r>
            <w:r w:rsidR="00CC25EB">
              <w:rPr>
                <w:webHidden/>
              </w:rPr>
              <w:fldChar w:fldCharType="separate"/>
            </w:r>
            <w:r w:rsidR="00CC25EB">
              <w:rPr>
                <w:webHidden/>
              </w:rPr>
              <w:t>14</w:t>
            </w:r>
            <w:r w:rsidR="00CC25EB">
              <w:rPr>
                <w:webHidden/>
              </w:rPr>
              <w:fldChar w:fldCharType="end"/>
            </w:r>
          </w:hyperlink>
        </w:p>
        <w:p w14:paraId="5EB223A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4" w:history="1">
            <w:r w:rsidR="00CC25EB">
              <w:rPr>
                <w:rStyle w:val="Hipervnculo"/>
              </w:rPr>
              <w:t>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Apertura de ofertas.</w:t>
            </w:r>
            <w:r w:rsidR="00CC25EB">
              <w:rPr>
                <w:webHidden/>
              </w:rPr>
              <w:tab/>
            </w:r>
            <w:r w:rsidR="00CC25EB">
              <w:rPr>
                <w:webHidden/>
              </w:rPr>
              <w:fldChar w:fldCharType="begin"/>
            </w:r>
            <w:r w:rsidR="00CC25EB">
              <w:rPr>
                <w:webHidden/>
              </w:rPr>
              <w:instrText xml:space="preserve"> PAGEREF _Toc232151844 \h </w:instrText>
            </w:r>
            <w:r w:rsidR="00CC25EB">
              <w:rPr>
                <w:webHidden/>
              </w:rPr>
            </w:r>
            <w:r w:rsidR="00CC25EB">
              <w:rPr>
                <w:webHidden/>
              </w:rPr>
              <w:fldChar w:fldCharType="separate"/>
            </w:r>
            <w:r w:rsidR="00CC25EB">
              <w:rPr>
                <w:webHidden/>
              </w:rPr>
              <w:t>14</w:t>
            </w:r>
            <w:r w:rsidR="00CC25EB">
              <w:rPr>
                <w:webHidden/>
              </w:rPr>
              <w:fldChar w:fldCharType="end"/>
            </w:r>
          </w:hyperlink>
        </w:p>
        <w:p w14:paraId="730F6256"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5" w:history="1">
            <w:r w:rsidR="00CC25EB">
              <w:rPr>
                <w:rStyle w:val="Hipervnculo"/>
              </w:rPr>
              <w:t>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Evaluación de ofertas, aclaraciones y subsanación</w:t>
            </w:r>
            <w:r w:rsidR="00CC25EB">
              <w:rPr>
                <w:webHidden/>
              </w:rPr>
              <w:tab/>
            </w:r>
            <w:r w:rsidR="00CC25EB">
              <w:rPr>
                <w:webHidden/>
              </w:rPr>
              <w:fldChar w:fldCharType="begin"/>
            </w:r>
            <w:r w:rsidR="00CC25EB">
              <w:rPr>
                <w:webHidden/>
              </w:rPr>
              <w:instrText xml:space="preserve"> PAGEREF _Toc232151845 \h </w:instrText>
            </w:r>
            <w:r w:rsidR="00CC25EB">
              <w:rPr>
                <w:webHidden/>
              </w:rPr>
            </w:r>
            <w:r w:rsidR="00CC25EB">
              <w:rPr>
                <w:webHidden/>
              </w:rPr>
              <w:fldChar w:fldCharType="separate"/>
            </w:r>
            <w:r w:rsidR="00CC25EB">
              <w:rPr>
                <w:webHidden/>
              </w:rPr>
              <w:t>14</w:t>
            </w:r>
            <w:r w:rsidR="00CC25EB">
              <w:rPr>
                <w:webHidden/>
              </w:rPr>
              <w:fldChar w:fldCharType="end"/>
            </w:r>
          </w:hyperlink>
        </w:p>
        <w:p w14:paraId="303C69D1"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6" w:history="1">
            <w:r w:rsidR="00CC25EB">
              <w:rPr>
                <w:rStyle w:val="Hipervnculo"/>
              </w:rPr>
              <w:t>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Debida diligencia</w:t>
            </w:r>
            <w:r w:rsidR="00CC25EB">
              <w:rPr>
                <w:webHidden/>
              </w:rPr>
              <w:tab/>
            </w:r>
            <w:r w:rsidR="00CC25EB">
              <w:rPr>
                <w:webHidden/>
              </w:rPr>
              <w:fldChar w:fldCharType="begin"/>
            </w:r>
            <w:r w:rsidR="00CC25EB">
              <w:rPr>
                <w:webHidden/>
              </w:rPr>
              <w:instrText xml:space="preserve"> PAGEREF _Toc232151846 \h </w:instrText>
            </w:r>
            <w:r w:rsidR="00CC25EB">
              <w:rPr>
                <w:webHidden/>
              </w:rPr>
            </w:r>
            <w:r w:rsidR="00CC25EB">
              <w:rPr>
                <w:webHidden/>
              </w:rPr>
              <w:fldChar w:fldCharType="separate"/>
            </w:r>
            <w:r w:rsidR="00CC25EB">
              <w:rPr>
                <w:webHidden/>
              </w:rPr>
              <w:t>15</w:t>
            </w:r>
            <w:r w:rsidR="00CC25EB">
              <w:rPr>
                <w:webHidden/>
              </w:rPr>
              <w:fldChar w:fldCharType="end"/>
            </w:r>
          </w:hyperlink>
        </w:p>
        <w:p w14:paraId="18B4320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7" w:history="1">
            <w:r w:rsidR="00CC25EB">
              <w:rPr>
                <w:rStyle w:val="Hipervnculo"/>
              </w:rPr>
              <w:t>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Subsanación de la garantía de seriedad de la oferta (si aplicara)</w:t>
            </w:r>
            <w:r w:rsidR="00CC25EB">
              <w:rPr>
                <w:webHidden/>
              </w:rPr>
              <w:tab/>
            </w:r>
            <w:r w:rsidR="00CC25EB">
              <w:rPr>
                <w:webHidden/>
              </w:rPr>
              <w:fldChar w:fldCharType="begin"/>
            </w:r>
            <w:r w:rsidR="00CC25EB">
              <w:rPr>
                <w:webHidden/>
              </w:rPr>
              <w:instrText xml:space="preserve"> PAGEREF _Toc232151847 \h </w:instrText>
            </w:r>
            <w:r w:rsidR="00CC25EB">
              <w:rPr>
                <w:webHidden/>
              </w:rPr>
            </w:r>
            <w:r w:rsidR="00CC25EB">
              <w:rPr>
                <w:webHidden/>
              </w:rPr>
              <w:fldChar w:fldCharType="separate"/>
            </w:r>
            <w:r w:rsidR="00CC25EB">
              <w:rPr>
                <w:webHidden/>
              </w:rPr>
              <w:t>16</w:t>
            </w:r>
            <w:r w:rsidR="00CC25EB">
              <w:rPr>
                <w:webHidden/>
              </w:rPr>
              <w:fldChar w:fldCharType="end"/>
            </w:r>
          </w:hyperlink>
        </w:p>
        <w:p w14:paraId="53F0B5E6"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8" w:history="1">
            <w:r w:rsidR="00CC25EB">
              <w:rPr>
                <w:rStyle w:val="Hipervnculo"/>
              </w:rPr>
              <w:t>6.</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Confidencialidad de la evaluación</w:t>
            </w:r>
            <w:r w:rsidR="00CC25EB">
              <w:rPr>
                <w:webHidden/>
              </w:rPr>
              <w:tab/>
            </w:r>
            <w:r w:rsidR="00CC25EB">
              <w:rPr>
                <w:webHidden/>
              </w:rPr>
              <w:fldChar w:fldCharType="begin"/>
            </w:r>
            <w:r w:rsidR="00CC25EB">
              <w:rPr>
                <w:webHidden/>
              </w:rPr>
              <w:instrText xml:space="preserve"> PAGEREF _Toc232151848 \h </w:instrText>
            </w:r>
            <w:r w:rsidR="00CC25EB">
              <w:rPr>
                <w:webHidden/>
              </w:rPr>
            </w:r>
            <w:r w:rsidR="00CC25EB">
              <w:rPr>
                <w:webHidden/>
              </w:rPr>
              <w:fldChar w:fldCharType="separate"/>
            </w:r>
            <w:r w:rsidR="00CC25EB">
              <w:rPr>
                <w:webHidden/>
              </w:rPr>
              <w:t>16</w:t>
            </w:r>
            <w:r w:rsidR="00CC25EB">
              <w:rPr>
                <w:webHidden/>
              </w:rPr>
              <w:fldChar w:fldCharType="end"/>
            </w:r>
          </w:hyperlink>
        </w:p>
        <w:p w14:paraId="547F1397"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49" w:history="1">
            <w:r w:rsidR="00CC25EB">
              <w:rPr>
                <w:rStyle w:val="Hipervnculo"/>
              </w:rPr>
              <w:t>7.</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Adjudicación</w:t>
            </w:r>
            <w:r w:rsidR="00CC25EB">
              <w:rPr>
                <w:webHidden/>
              </w:rPr>
              <w:tab/>
            </w:r>
            <w:r w:rsidR="00CC25EB">
              <w:rPr>
                <w:webHidden/>
              </w:rPr>
              <w:fldChar w:fldCharType="begin"/>
            </w:r>
            <w:r w:rsidR="00CC25EB">
              <w:rPr>
                <w:webHidden/>
              </w:rPr>
              <w:instrText xml:space="preserve"> PAGEREF _Toc232151849 \h </w:instrText>
            </w:r>
            <w:r w:rsidR="00CC25EB">
              <w:rPr>
                <w:webHidden/>
              </w:rPr>
            </w:r>
            <w:r w:rsidR="00CC25EB">
              <w:rPr>
                <w:webHidden/>
              </w:rPr>
              <w:fldChar w:fldCharType="separate"/>
            </w:r>
            <w:r w:rsidR="00CC25EB">
              <w:rPr>
                <w:webHidden/>
              </w:rPr>
              <w:t>17</w:t>
            </w:r>
            <w:r w:rsidR="00CC25EB">
              <w:rPr>
                <w:webHidden/>
              </w:rPr>
              <w:fldChar w:fldCharType="end"/>
            </w:r>
          </w:hyperlink>
        </w:p>
        <w:p w14:paraId="2A1F7C4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0" w:history="1">
            <w:r w:rsidR="00CC25EB">
              <w:rPr>
                <w:rStyle w:val="Hipervnculo"/>
              </w:rPr>
              <w:t>8.</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Adjudicaciones posteriores</w:t>
            </w:r>
            <w:r w:rsidR="00CC25EB">
              <w:rPr>
                <w:webHidden/>
              </w:rPr>
              <w:tab/>
            </w:r>
            <w:r w:rsidR="00CC25EB">
              <w:rPr>
                <w:webHidden/>
              </w:rPr>
              <w:fldChar w:fldCharType="begin"/>
            </w:r>
            <w:r w:rsidR="00CC25EB">
              <w:rPr>
                <w:webHidden/>
              </w:rPr>
              <w:instrText xml:space="preserve"> PAGEREF _Toc232151850 \h </w:instrText>
            </w:r>
            <w:r w:rsidR="00CC25EB">
              <w:rPr>
                <w:webHidden/>
              </w:rPr>
            </w:r>
            <w:r w:rsidR="00CC25EB">
              <w:rPr>
                <w:webHidden/>
              </w:rPr>
              <w:fldChar w:fldCharType="separate"/>
            </w:r>
            <w:r w:rsidR="00CC25EB">
              <w:rPr>
                <w:webHidden/>
              </w:rPr>
              <w:t>17</w:t>
            </w:r>
            <w:r w:rsidR="00CC25EB">
              <w:rPr>
                <w:webHidden/>
              </w:rPr>
              <w:fldChar w:fldCharType="end"/>
            </w:r>
          </w:hyperlink>
        </w:p>
        <w:p w14:paraId="14F02D6E"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1" w:history="1">
            <w:r w:rsidR="00CC25EB">
              <w:rPr>
                <w:rStyle w:val="Hipervnculo"/>
              </w:rPr>
              <w:t>SECCIÓN III: DISPOSICIONES GENERALES PARA EL CONTRATO</w:t>
            </w:r>
            <w:r w:rsidR="00CC25EB">
              <w:rPr>
                <w:webHidden/>
              </w:rPr>
              <w:tab/>
            </w:r>
            <w:r w:rsidR="00CC25EB">
              <w:rPr>
                <w:webHidden/>
              </w:rPr>
              <w:fldChar w:fldCharType="begin"/>
            </w:r>
            <w:r w:rsidR="00CC25EB">
              <w:rPr>
                <w:webHidden/>
              </w:rPr>
              <w:instrText xml:space="preserve"> PAGEREF _Toc232151851 \h </w:instrText>
            </w:r>
            <w:r w:rsidR="00CC25EB">
              <w:rPr>
                <w:webHidden/>
              </w:rPr>
            </w:r>
            <w:r w:rsidR="00CC25EB">
              <w:rPr>
                <w:webHidden/>
              </w:rPr>
              <w:fldChar w:fldCharType="separate"/>
            </w:r>
            <w:r w:rsidR="00CC25EB">
              <w:rPr>
                <w:webHidden/>
              </w:rPr>
              <w:t>17</w:t>
            </w:r>
            <w:r w:rsidR="00CC25EB">
              <w:rPr>
                <w:webHidden/>
              </w:rPr>
              <w:fldChar w:fldCharType="end"/>
            </w:r>
          </w:hyperlink>
        </w:p>
        <w:p w14:paraId="5D0B82D1"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2" w:history="1">
            <w:r w:rsidR="00CC25EB">
              <w:rPr>
                <w:rStyle w:val="Hipervnculo"/>
              </w:rPr>
              <w:t>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Plazo para la suscripción del contrato</w:t>
            </w:r>
            <w:r w:rsidR="00CC25EB">
              <w:rPr>
                <w:webHidden/>
              </w:rPr>
              <w:tab/>
            </w:r>
            <w:r w:rsidR="00CC25EB">
              <w:rPr>
                <w:webHidden/>
              </w:rPr>
              <w:fldChar w:fldCharType="begin"/>
            </w:r>
            <w:r w:rsidR="00CC25EB">
              <w:rPr>
                <w:webHidden/>
              </w:rPr>
              <w:instrText xml:space="preserve"> PAGEREF _Toc232151852 \h </w:instrText>
            </w:r>
            <w:r w:rsidR="00CC25EB">
              <w:rPr>
                <w:webHidden/>
              </w:rPr>
            </w:r>
            <w:r w:rsidR="00CC25EB">
              <w:rPr>
                <w:webHidden/>
              </w:rPr>
              <w:fldChar w:fldCharType="separate"/>
            </w:r>
            <w:r w:rsidR="00CC25EB">
              <w:rPr>
                <w:webHidden/>
              </w:rPr>
              <w:t>17</w:t>
            </w:r>
            <w:r w:rsidR="00CC25EB">
              <w:rPr>
                <w:webHidden/>
              </w:rPr>
              <w:fldChar w:fldCharType="end"/>
            </w:r>
          </w:hyperlink>
        </w:p>
        <w:p w14:paraId="1DA66C10"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3" w:history="1">
            <w:r w:rsidR="00CC25EB">
              <w:rPr>
                <w:rStyle w:val="Hipervnculo"/>
              </w:rPr>
              <w:t>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Validez y perfeccionamiento del contrato</w:t>
            </w:r>
            <w:r w:rsidR="00CC25EB">
              <w:rPr>
                <w:webHidden/>
              </w:rPr>
              <w:tab/>
            </w:r>
            <w:r w:rsidR="00CC25EB">
              <w:rPr>
                <w:webHidden/>
              </w:rPr>
              <w:fldChar w:fldCharType="begin"/>
            </w:r>
            <w:r w:rsidR="00CC25EB">
              <w:rPr>
                <w:webHidden/>
              </w:rPr>
              <w:instrText xml:space="preserve"> PAGEREF _Toc232151853 \h </w:instrText>
            </w:r>
            <w:r w:rsidR="00CC25EB">
              <w:rPr>
                <w:webHidden/>
              </w:rPr>
            </w:r>
            <w:r w:rsidR="00CC25EB">
              <w:rPr>
                <w:webHidden/>
              </w:rPr>
              <w:fldChar w:fldCharType="separate"/>
            </w:r>
            <w:r w:rsidR="00CC25EB">
              <w:rPr>
                <w:webHidden/>
              </w:rPr>
              <w:t>18</w:t>
            </w:r>
            <w:r w:rsidR="00CC25EB">
              <w:rPr>
                <w:webHidden/>
              </w:rPr>
              <w:fldChar w:fldCharType="end"/>
            </w:r>
          </w:hyperlink>
        </w:p>
        <w:p w14:paraId="148C5704"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4" w:history="1">
            <w:r w:rsidR="00CC25EB">
              <w:rPr>
                <w:rStyle w:val="Hipervnculo"/>
              </w:rPr>
              <w:t>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Gastos legales del contrato:</w:t>
            </w:r>
            <w:r w:rsidR="00CC25EB">
              <w:rPr>
                <w:webHidden/>
              </w:rPr>
              <w:tab/>
            </w:r>
            <w:r w:rsidR="00CC25EB">
              <w:rPr>
                <w:webHidden/>
              </w:rPr>
              <w:fldChar w:fldCharType="begin"/>
            </w:r>
            <w:r w:rsidR="00CC25EB">
              <w:rPr>
                <w:webHidden/>
              </w:rPr>
              <w:instrText xml:space="preserve"> PAGEREF _Toc232151854 \h </w:instrText>
            </w:r>
            <w:r w:rsidR="00CC25EB">
              <w:rPr>
                <w:webHidden/>
              </w:rPr>
            </w:r>
            <w:r w:rsidR="00CC25EB">
              <w:rPr>
                <w:webHidden/>
              </w:rPr>
              <w:fldChar w:fldCharType="separate"/>
            </w:r>
            <w:r w:rsidR="00CC25EB">
              <w:rPr>
                <w:webHidden/>
              </w:rPr>
              <w:t>18</w:t>
            </w:r>
            <w:r w:rsidR="00CC25EB">
              <w:rPr>
                <w:webHidden/>
              </w:rPr>
              <w:fldChar w:fldCharType="end"/>
            </w:r>
          </w:hyperlink>
        </w:p>
        <w:p w14:paraId="66F2E694"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5" w:history="1">
            <w:r w:rsidR="00CC25EB">
              <w:rPr>
                <w:rStyle w:val="Hipervnculo"/>
              </w:rPr>
              <w:t>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Vigencia del contrato</w:t>
            </w:r>
            <w:r w:rsidR="00CC25EB">
              <w:rPr>
                <w:webHidden/>
              </w:rPr>
              <w:tab/>
            </w:r>
            <w:r w:rsidR="00CC25EB">
              <w:rPr>
                <w:webHidden/>
              </w:rPr>
              <w:fldChar w:fldCharType="begin"/>
            </w:r>
            <w:r w:rsidR="00CC25EB">
              <w:rPr>
                <w:webHidden/>
              </w:rPr>
              <w:instrText xml:space="preserve"> PAGEREF _Toc232151855 \h </w:instrText>
            </w:r>
            <w:r w:rsidR="00CC25EB">
              <w:rPr>
                <w:webHidden/>
              </w:rPr>
            </w:r>
            <w:r w:rsidR="00CC25EB">
              <w:rPr>
                <w:webHidden/>
              </w:rPr>
              <w:fldChar w:fldCharType="separate"/>
            </w:r>
            <w:r w:rsidR="00CC25EB">
              <w:rPr>
                <w:webHidden/>
              </w:rPr>
              <w:t>18</w:t>
            </w:r>
            <w:r w:rsidR="00CC25EB">
              <w:rPr>
                <w:webHidden/>
              </w:rPr>
              <w:fldChar w:fldCharType="end"/>
            </w:r>
          </w:hyperlink>
        </w:p>
        <w:p w14:paraId="0F84A977"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6" w:history="1">
            <w:r w:rsidR="00CC25EB">
              <w:rPr>
                <w:rStyle w:val="Hipervnculo"/>
              </w:rPr>
              <w:t>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Supervisor o responsable del contrato</w:t>
            </w:r>
            <w:r w:rsidR="00CC25EB">
              <w:rPr>
                <w:webHidden/>
              </w:rPr>
              <w:tab/>
            </w:r>
            <w:r w:rsidR="00CC25EB">
              <w:rPr>
                <w:webHidden/>
              </w:rPr>
              <w:fldChar w:fldCharType="begin"/>
            </w:r>
            <w:r w:rsidR="00CC25EB">
              <w:rPr>
                <w:webHidden/>
              </w:rPr>
              <w:instrText xml:space="preserve"> PAGEREF _Toc232151856 \h </w:instrText>
            </w:r>
            <w:r w:rsidR="00CC25EB">
              <w:rPr>
                <w:webHidden/>
              </w:rPr>
            </w:r>
            <w:r w:rsidR="00CC25EB">
              <w:rPr>
                <w:webHidden/>
              </w:rPr>
              <w:fldChar w:fldCharType="separate"/>
            </w:r>
            <w:r w:rsidR="00CC25EB">
              <w:rPr>
                <w:webHidden/>
              </w:rPr>
              <w:t>18</w:t>
            </w:r>
            <w:r w:rsidR="00CC25EB">
              <w:rPr>
                <w:webHidden/>
              </w:rPr>
              <w:fldChar w:fldCharType="end"/>
            </w:r>
          </w:hyperlink>
        </w:p>
        <w:p w14:paraId="6F65EAB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7" w:history="1">
            <w:r w:rsidR="00CC25EB">
              <w:rPr>
                <w:rStyle w:val="Hipervnculo"/>
              </w:rPr>
              <w:t>6.</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Suspensión del contrato</w:t>
            </w:r>
            <w:r w:rsidR="00CC25EB">
              <w:rPr>
                <w:webHidden/>
              </w:rPr>
              <w:tab/>
            </w:r>
            <w:r w:rsidR="00CC25EB">
              <w:rPr>
                <w:webHidden/>
              </w:rPr>
              <w:fldChar w:fldCharType="begin"/>
            </w:r>
            <w:r w:rsidR="00CC25EB">
              <w:rPr>
                <w:webHidden/>
              </w:rPr>
              <w:instrText xml:space="preserve"> PAGEREF _Toc232151857 \h </w:instrText>
            </w:r>
            <w:r w:rsidR="00CC25EB">
              <w:rPr>
                <w:webHidden/>
              </w:rPr>
            </w:r>
            <w:r w:rsidR="00CC25EB">
              <w:rPr>
                <w:webHidden/>
              </w:rPr>
              <w:fldChar w:fldCharType="separate"/>
            </w:r>
            <w:r w:rsidR="00CC25EB">
              <w:rPr>
                <w:webHidden/>
              </w:rPr>
              <w:t>18</w:t>
            </w:r>
            <w:r w:rsidR="00CC25EB">
              <w:rPr>
                <w:webHidden/>
              </w:rPr>
              <w:fldChar w:fldCharType="end"/>
            </w:r>
          </w:hyperlink>
        </w:p>
        <w:p w14:paraId="33EA0F9A"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8" w:history="1">
            <w:r w:rsidR="00CC25EB">
              <w:rPr>
                <w:rStyle w:val="Hipervnculo"/>
              </w:rPr>
              <w:t>7.</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Modificación de los contratos</w:t>
            </w:r>
            <w:r w:rsidR="00CC25EB">
              <w:rPr>
                <w:webHidden/>
              </w:rPr>
              <w:tab/>
            </w:r>
            <w:r w:rsidR="00CC25EB">
              <w:rPr>
                <w:webHidden/>
              </w:rPr>
              <w:fldChar w:fldCharType="begin"/>
            </w:r>
            <w:r w:rsidR="00CC25EB">
              <w:rPr>
                <w:webHidden/>
              </w:rPr>
              <w:instrText xml:space="preserve"> PAGEREF _Toc232151858 \h </w:instrText>
            </w:r>
            <w:r w:rsidR="00CC25EB">
              <w:rPr>
                <w:webHidden/>
              </w:rPr>
            </w:r>
            <w:r w:rsidR="00CC25EB">
              <w:rPr>
                <w:webHidden/>
              </w:rPr>
              <w:fldChar w:fldCharType="separate"/>
            </w:r>
            <w:r w:rsidR="00CC25EB">
              <w:rPr>
                <w:webHidden/>
              </w:rPr>
              <w:t>18</w:t>
            </w:r>
            <w:r w:rsidR="00CC25EB">
              <w:rPr>
                <w:webHidden/>
              </w:rPr>
              <w:fldChar w:fldCharType="end"/>
            </w:r>
          </w:hyperlink>
        </w:p>
        <w:p w14:paraId="35654583"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59" w:history="1">
            <w:r w:rsidR="00CC25EB">
              <w:rPr>
                <w:rStyle w:val="Hipervnculo"/>
              </w:rPr>
              <w:t>8.</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Equilibrio económico y financiero del contrato</w:t>
            </w:r>
            <w:r w:rsidR="00CC25EB">
              <w:rPr>
                <w:webHidden/>
              </w:rPr>
              <w:tab/>
            </w:r>
            <w:r w:rsidR="00CC25EB">
              <w:rPr>
                <w:webHidden/>
              </w:rPr>
              <w:fldChar w:fldCharType="begin"/>
            </w:r>
            <w:r w:rsidR="00CC25EB">
              <w:rPr>
                <w:webHidden/>
              </w:rPr>
              <w:instrText xml:space="preserve"> PAGEREF _Toc232151859 \h </w:instrText>
            </w:r>
            <w:r w:rsidR="00CC25EB">
              <w:rPr>
                <w:webHidden/>
              </w:rPr>
            </w:r>
            <w:r w:rsidR="00CC25EB">
              <w:rPr>
                <w:webHidden/>
              </w:rPr>
              <w:fldChar w:fldCharType="separate"/>
            </w:r>
            <w:r w:rsidR="00CC25EB">
              <w:rPr>
                <w:webHidden/>
              </w:rPr>
              <w:t>18</w:t>
            </w:r>
            <w:r w:rsidR="00CC25EB">
              <w:rPr>
                <w:webHidden/>
              </w:rPr>
              <w:fldChar w:fldCharType="end"/>
            </w:r>
          </w:hyperlink>
        </w:p>
        <w:p w14:paraId="09287FC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0" w:history="1">
            <w:r w:rsidR="00CC25EB">
              <w:rPr>
                <w:rStyle w:val="Hipervnculo"/>
              </w:rPr>
              <w:t>9.</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Condiciones de pago</w:t>
            </w:r>
            <w:r w:rsidR="00CC25EB">
              <w:rPr>
                <w:webHidden/>
              </w:rPr>
              <w:tab/>
            </w:r>
            <w:r w:rsidR="00CC25EB">
              <w:rPr>
                <w:webHidden/>
              </w:rPr>
              <w:fldChar w:fldCharType="begin"/>
            </w:r>
            <w:r w:rsidR="00CC25EB">
              <w:rPr>
                <w:webHidden/>
              </w:rPr>
              <w:instrText xml:space="preserve"> PAGEREF _Toc232151860 \h </w:instrText>
            </w:r>
            <w:r w:rsidR="00CC25EB">
              <w:rPr>
                <w:webHidden/>
              </w:rPr>
            </w:r>
            <w:r w:rsidR="00CC25EB">
              <w:rPr>
                <w:webHidden/>
              </w:rPr>
              <w:fldChar w:fldCharType="separate"/>
            </w:r>
            <w:r w:rsidR="00CC25EB">
              <w:rPr>
                <w:webHidden/>
              </w:rPr>
              <w:t>19</w:t>
            </w:r>
            <w:r w:rsidR="00CC25EB">
              <w:rPr>
                <w:webHidden/>
              </w:rPr>
              <w:fldChar w:fldCharType="end"/>
            </w:r>
          </w:hyperlink>
        </w:p>
        <w:p w14:paraId="71BA5F7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1" w:history="1">
            <w:r w:rsidR="00CC25EB">
              <w:rPr>
                <w:rStyle w:val="Hipervnculo"/>
              </w:rPr>
              <w:t>10.</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Subcontratación</w:t>
            </w:r>
            <w:r w:rsidR="00CC25EB">
              <w:rPr>
                <w:webHidden/>
              </w:rPr>
              <w:tab/>
            </w:r>
            <w:r w:rsidR="00CC25EB">
              <w:rPr>
                <w:webHidden/>
              </w:rPr>
              <w:fldChar w:fldCharType="begin"/>
            </w:r>
            <w:r w:rsidR="00CC25EB">
              <w:rPr>
                <w:webHidden/>
              </w:rPr>
              <w:instrText xml:space="preserve"> PAGEREF _Toc232151861 \h </w:instrText>
            </w:r>
            <w:r w:rsidR="00CC25EB">
              <w:rPr>
                <w:webHidden/>
              </w:rPr>
            </w:r>
            <w:r w:rsidR="00CC25EB">
              <w:rPr>
                <w:webHidden/>
              </w:rPr>
              <w:fldChar w:fldCharType="separate"/>
            </w:r>
            <w:r w:rsidR="00CC25EB">
              <w:rPr>
                <w:webHidden/>
              </w:rPr>
              <w:t>19</w:t>
            </w:r>
            <w:r w:rsidR="00CC25EB">
              <w:rPr>
                <w:webHidden/>
              </w:rPr>
              <w:fldChar w:fldCharType="end"/>
            </w:r>
          </w:hyperlink>
        </w:p>
        <w:p w14:paraId="15EE1DB9"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2" w:history="1">
            <w:r w:rsidR="00CC25EB">
              <w:rPr>
                <w:rStyle w:val="Hipervnculo"/>
              </w:rPr>
              <w:t>11.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Recepción de los servicios</w:t>
            </w:r>
            <w:r w:rsidR="00CC25EB">
              <w:rPr>
                <w:webHidden/>
              </w:rPr>
              <w:tab/>
            </w:r>
            <w:r w:rsidR="00CC25EB">
              <w:rPr>
                <w:webHidden/>
              </w:rPr>
              <w:fldChar w:fldCharType="begin"/>
            </w:r>
            <w:r w:rsidR="00CC25EB">
              <w:rPr>
                <w:webHidden/>
              </w:rPr>
              <w:instrText xml:space="preserve"> PAGEREF _Toc232151862 \h </w:instrText>
            </w:r>
            <w:r w:rsidR="00CC25EB">
              <w:rPr>
                <w:webHidden/>
              </w:rPr>
            </w:r>
            <w:r w:rsidR="00CC25EB">
              <w:rPr>
                <w:webHidden/>
              </w:rPr>
              <w:fldChar w:fldCharType="separate"/>
            </w:r>
            <w:r w:rsidR="00CC25EB">
              <w:rPr>
                <w:webHidden/>
              </w:rPr>
              <w:t>20</w:t>
            </w:r>
            <w:r w:rsidR="00CC25EB">
              <w:rPr>
                <w:webHidden/>
              </w:rPr>
              <w:fldChar w:fldCharType="end"/>
            </w:r>
          </w:hyperlink>
        </w:p>
        <w:p w14:paraId="6AF6F77B"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3" w:history="1">
            <w:r w:rsidR="00CC25EB">
              <w:rPr>
                <w:rStyle w:val="Hipervnculo"/>
              </w:rPr>
              <w:t>12.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Finalización del contrato</w:t>
            </w:r>
            <w:r w:rsidR="00CC25EB">
              <w:rPr>
                <w:webHidden/>
              </w:rPr>
              <w:tab/>
            </w:r>
            <w:r w:rsidR="00CC25EB">
              <w:rPr>
                <w:webHidden/>
              </w:rPr>
              <w:fldChar w:fldCharType="begin"/>
            </w:r>
            <w:r w:rsidR="00CC25EB">
              <w:rPr>
                <w:webHidden/>
              </w:rPr>
              <w:instrText xml:space="preserve"> PAGEREF _Toc232151863 \h </w:instrText>
            </w:r>
            <w:r w:rsidR="00CC25EB">
              <w:rPr>
                <w:webHidden/>
              </w:rPr>
            </w:r>
            <w:r w:rsidR="00CC25EB">
              <w:rPr>
                <w:webHidden/>
              </w:rPr>
              <w:fldChar w:fldCharType="separate"/>
            </w:r>
            <w:r w:rsidR="00CC25EB">
              <w:rPr>
                <w:webHidden/>
              </w:rPr>
              <w:t>20</w:t>
            </w:r>
            <w:r w:rsidR="00CC25EB">
              <w:rPr>
                <w:webHidden/>
              </w:rPr>
              <w:fldChar w:fldCharType="end"/>
            </w:r>
          </w:hyperlink>
        </w:p>
        <w:p w14:paraId="1F81092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4" w:history="1">
            <w:r w:rsidR="00CC25EB">
              <w:rPr>
                <w:rStyle w:val="Hipervnculo"/>
              </w:rPr>
              <w:t>13.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Incumplimiento de contrato y sus consecuencias.</w:t>
            </w:r>
            <w:r w:rsidR="00CC25EB">
              <w:rPr>
                <w:webHidden/>
              </w:rPr>
              <w:tab/>
            </w:r>
            <w:r w:rsidR="00CC25EB">
              <w:rPr>
                <w:webHidden/>
              </w:rPr>
              <w:fldChar w:fldCharType="begin"/>
            </w:r>
            <w:r w:rsidR="00CC25EB">
              <w:rPr>
                <w:webHidden/>
              </w:rPr>
              <w:instrText xml:space="preserve"> PAGEREF _Toc232151864 \h </w:instrText>
            </w:r>
            <w:r w:rsidR="00CC25EB">
              <w:rPr>
                <w:webHidden/>
              </w:rPr>
            </w:r>
            <w:r w:rsidR="00CC25EB">
              <w:rPr>
                <w:webHidden/>
              </w:rPr>
              <w:fldChar w:fldCharType="separate"/>
            </w:r>
            <w:r w:rsidR="00CC25EB">
              <w:rPr>
                <w:webHidden/>
              </w:rPr>
              <w:t>21</w:t>
            </w:r>
            <w:r w:rsidR="00CC25EB">
              <w:rPr>
                <w:webHidden/>
              </w:rPr>
              <w:fldChar w:fldCharType="end"/>
            </w:r>
          </w:hyperlink>
        </w:p>
        <w:p w14:paraId="344893CE"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5" w:history="1">
            <w:r w:rsidR="00CC25EB">
              <w:rPr>
                <w:rStyle w:val="Hipervnculo"/>
              </w:rPr>
              <w:t>14.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Penalidades por retraso</w:t>
            </w:r>
            <w:r w:rsidR="00CC25EB">
              <w:rPr>
                <w:webHidden/>
              </w:rPr>
              <w:tab/>
            </w:r>
            <w:r w:rsidR="00CC25EB">
              <w:rPr>
                <w:webHidden/>
              </w:rPr>
              <w:fldChar w:fldCharType="begin"/>
            </w:r>
            <w:r w:rsidR="00CC25EB">
              <w:rPr>
                <w:webHidden/>
              </w:rPr>
              <w:instrText xml:space="preserve"> PAGEREF _Toc232151865 \h </w:instrText>
            </w:r>
            <w:r w:rsidR="00CC25EB">
              <w:rPr>
                <w:webHidden/>
              </w:rPr>
            </w:r>
            <w:r w:rsidR="00CC25EB">
              <w:rPr>
                <w:webHidden/>
              </w:rPr>
              <w:fldChar w:fldCharType="separate"/>
            </w:r>
            <w:r w:rsidR="00CC25EB">
              <w:rPr>
                <w:webHidden/>
              </w:rPr>
              <w:t>21</w:t>
            </w:r>
            <w:r w:rsidR="00CC25EB">
              <w:rPr>
                <w:webHidden/>
              </w:rPr>
              <w:fldChar w:fldCharType="end"/>
            </w:r>
          </w:hyperlink>
        </w:p>
        <w:p w14:paraId="5F5B04A0"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6" w:history="1">
            <w:r w:rsidR="00CC25EB">
              <w:rPr>
                <w:rStyle w:val="Hipervnculo"/>
              </w:rPr>
              <w:t>15.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Causas de inhabilitación del Registro de Proveedores del Estado.</w:t>
            </w:r>
            <w:r w:rsidR="00CC25EB">
              <w:rPr>
                <w:webHidden/>
              </w:rPr>
              <w:tab/>
            </w:r>
            <w:r w:rsidR="00CC25EB">
              <w:rPr>
                <w:webHidden/>
              </w:rPr>
              <w:fldChar w:fldCharType="begin"/>
            </w:r>
            <w:r w:rsidR="00CC25EB">
              <w:rPr>
                <w:webHidden/>
              </w:rPr>
              <w:instrText xml:space="preserve"> PAGEREF _Toc232151866 \h </w:instrText>
            </w:r>
            <w:r w:rsidR="00CC25EB">
              <w:rPr>
                <w:webHidden/>
              </w:rPr>
            </w:r>
            <w:r w:rsidR="00CC25EB">
              <w:rPr>
                <w:webHidden/>
              </w:rPr>
              <w:fldChar w:fldCharType="separate"/>
            </w:r>
            <w:r w:rsidR="00CC25EB">
              <w:rPr>
                <w:webHidden/>
              </w:rPr>
              <w:t>21</w:t>
            </w:r>
            <w:r w:rsidR="00CC25EB">
              <w:rPr>
                <w:webHidden/>
              </w:rPr>
              <w:fldChar w:fldCharType="end"/>
            </w:r>
          </w:hyperlink>
        </w:p>
        <w:p w14:paraId="41CD503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7" w:history="1">
            <w:r w:rsidR="00CC25EB">
              <w:rPr>
                <w:rStyle w:val="Hipervnculo"/>
              </w:rPr>
              <w:t>SECCIÓN IV: GENERALIDADES</w:t>
            </w:r>
            <w:r w:rsidR="00CC25EB">
              <w:rPr>
                <w:webHidden/>
              </w:rPr>
              <w:tab/>
            </w:r>
            <w:r w:rsidR="00CC25EB">
              <w:rPr>
                <w:webHidden/>
              </w:rPr>
              <w:fldChar w:fldCharType="begin"/>
            </w:r>
            <w:r w:rsidR="00CC25EB">
              <w:rPr>
                <w:webHidden/>
              </w:rPr>
              <w:instrText xml:space="preserve"> PAGEREF _Toc232151867 \h </w:instrText>
            </w:r>
            <w:r w:rsidR="00CC25EB">
              <w:rPr>
                <w:webHidden/>
              </w:rPr>
            </w:r>
            <w:r w:rsidR="00CC25EB">
              <w:rPr>
                <w:webHidden/>
              </w:rPr>
              <w:fldChar w:fldCharType="separate"/>
            </w:r>
            <w:r w:rsidR="00CC25EB">
              <w:rPr>
                <w:webHidden/>
              </w:rPr>
              <w:t>22</w:t>
            </w:r>
            <w:r w:rsidR="00CC25EB">
              <w:rPr>
                <w:webHidden/>
              </w:rPr>
              <w:fldChar w:fldCharType="end"/>
            </w:r>
          </w:hyperlink>
        </w:p>
        <w:p w14:paraId="7C8AD22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8" w:history="1">
            <w:r w:rsidR="00CC25EB">
              <w:rPr>
                <w:rStyle w:val="Hipervnculo"/>
              </w:rPr>
              <w:t>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Siglas y acrónimos</w:t>
            </w:r>
            <w:r w:rsidR="00CC25EB">
              <w:rPr>
                <w:webHidden/>
              </w:rPr>
              <w:tab/>
            </w:r>
            <w:r w:rsidR="00CC25EB">
              <w:rPr>
                <w:webHidden/>
              </w:rPr>
              <w:fldChar w:fldCharType="begin"/>
            </w:r>
            <w:r w:rsidR="00CC25EB">
              <w:rPr>
                <w:webHidden/>
              </w:rPr>
              <w:instrText xml:space="preserve"> PAGEREF _Toc232151868 \h </w:instrText>
            </w:r>
            <w:r w:rsidR="00CC25EB">
              <w:rPr>
                <w:webHidden/>
              </w:rPr>
            </w:r>
            <w:r w:rsidR="00CC25EB">
              <w:rPr>
                <w:webHidden/>
              </w:rPr>
              <w:fldChar w:fldCharType="separate"/>
            </w:r>
            <w:r w:rsidR="00CC25EB">
              <w:rPr>
                <w:webHidden/>
              </w:rPr>
              <w:t>22</w:t>
            </w:r>
            <w:r w:rsidR="00CC25EB">
              <w:rPr>
                <w:webHidden/>
              </w:rPr>
              <w:fldChar w:fldCharType="end"/>
            </w:r>
          </w:hyperlink>
        </w:p>
        <w:p w14:paraId="74ADE8C7"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69" w:history="1">
            <w:r w:rsidR="00CC25EB">
              <w:rPr>
                <w:rStyle w:val="Hipervnculo"/>
              </w:rPr>
              <w:t>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Definiciones</w:t>
            </w:r>
            <w:r w:rsidR="00CC25EB">
              <w:rPr>
                <w:webHidden/>
              </w:rPr>
              <w:tab/>
            </w:r>
            <w:r w:rsidR="00CC25EB">
              <w:rPr>
                <w:webHidden/>
              </w:rPr>
              <w:fldChar w:fldCharType="begin"/>
            </w:r>
            <w:r w:rsidR="00CC25EB">
              <w:rPr>
                <w:webHidden/>
              </w:rPr>
              <w:instrText xml:space="preserve"> PAGEREF _Toc232151869 \h </w:instrText>
            </w:r>
            <w:r w:rsidR="00CC25EB">
              <w:rPr>
                <w:webHidden/>
              </w:rPr>
            </w:r>
            <w:r w:rsidR="00CC25EB">
              <w:rPr>
                <w:webHidden/>
              </w:rPr>
              <w:fldChar w:fldCharType="separate"/>
            </w:r>
            <w:r w:rsidR="00CC25EB">
              <w:rPr>
                <w:webHidden/>
              </w:rPr>
              <w:t>22</w:t>
            </w:r>
            <w:r w:rsidR="00CC25EB">
              <w:rPr>
                <w:webHidden/>
              </w:rPr>
              <w:fldChar w:fldCharType="end"/>
            </w:r>
          </w:hyperlink>
        </w:p>
        <w:p w14:paraId="4EC811CE"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0" w:history="1">
            <w:r w:rsidR="00CC25EB">
              <w:rPr>
                <w:rStyle w:val="Hipervnculo"/>
              </w:rPr>
              <w:t>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Objetivo y alcance del pliego</w:t>
            </w:r>
            <w:r w:rsidR="00CC25EB">
              <w:rPr>
                <w:webHidden/>
              </w:rPr>
              <w:tab/>
            </w:r>
            <w:r w:rsidR="00CC25EB">
              <w:rPr>
                <w:webHidden/>
              </w:rPr>
              <w:fldChar w:fldCharType="begin"/>
            </w:r>
            <w:r w:rsidR="00CC25EB">
              <w:rPr>
                <w:webHidden/>
              </w:rPr>
              <w:instrText xml:space="preserve"> PAGEREF _Toc232151870 \h </w:instrText>
            </w:r>
            <w:r w:rsidR="00CC25EB">
              <w:rPr>
                <w:webHidden/>
              </w:rPr>
            </w:r>
            <w:r w:rsidR="00CC25EB">
              <w:rPr>
                <w:webHidden/>
              </w:rPr>
              <w:fldChar w:fldCharType="separate"/>
            </w:r>
            <w:r w:rsidR="00CC25EB">
              <w:rPr>
                <w:webHidden/>
              </w:rPr>
              <w:t>23</w:t>
            </w:r>
            <w:r w:rsidR="00CC25EB">
              <w:rPr>
                <w:webHidden/>
              </w:rPr>
              <w:fldChar w:fldCharType="end"/>
            </w:r>
          </w:hyperlink>
        </w:p>
        <w:p w14:paraId="6C5FDAE2"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1" w:history="1">
            <w:r w:rsidR="00CC25EB">
              <w:rPr>
                <w:rStyle w:val="Hipervnculo"/>
              </w:rPr>
              <w:t>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Personas responsables del procedimiento de selección</w:t>
            </w:r>
            <w:r w:rsidR="00CC25EB">
              <w:rPr>
                <w:webHidden/>
              </w:rPr>
              <w:tab/>
            </w:r>
            <w:r w:rsidR="00CC25EB">
              <w:rPr>
                <w:webHidden/>
              </w:rPr>
              <w:fldChar w:fldCharType="begin"/>
            </w:r>
            <w:r w:rsidR="00CC25EB">
              <w:rPr>
                <w:webHidden/>
              </w:rPr>
              <w:instrText xml:space="preserve"> PAGEREF _Toc232151871 \h </w:instrText>
            </w:r>
            <w:r w:rsidR="00CC25EB">
              <w:rPr>
                <w:webHidden/>
              </w:rPr>
            </w:r>
            <w:r w:rsidR="00CC25EB">
              <w:rPr>
                <w:webHidden/>
              </w:rPr>
              <w:fldChar w:fldCharType="separate"/>
            </w:r>
            <w:r w:rsidR="00CC25EB">
              <w:rPr>
                <w:webHidden/>
              </w:rPr>
              <w:t>24</w:t>
            </w:r>
            <w:r w:rsidR="00CC25EB">
              <w:rPr>
                <w:webHidden/>
              </w:rPr>
              <w:fldChar w:fldCharType="end"/>
            </w:r>
          </w:hyperlink>
        </w:p>
        <w:p w14:paraId="345D022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2" w:history="1">
            <w:r w:rsidR="00CC25EB">
              <w:rPr>
                <w:rStyle w:val="Hipervnculo"/>
              </w:rPr>
              <w:t>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Marco normativo aplicable</w:t>
            </w:r>
            <w:r w:rsidR="00CC25EB">
              <w:rPr>
                <w:webHidden/>
              </w:rPr>
              <w:tab/>
            </w:r>
            <w:r w:rsidR="00CC25EB">
              <w:rPr>
                <w:webHidden/>
              </w:rPr>
              <w:fldChar w:fldCharType="begin"/>
            </w:r>
            <w:r w:rsidR="00CC25EB">
              <w:rPr>
                <w:webHidden/>
              </w:rPr>
              <w:instrText xml:space="preserve"> PAGEREF _Toc232151872 \h </w:instrText>
            </w:r>
            <w:r w:rsidR="00CC25EB">
              <w:rPr>
                <w:webHidden/>
              </w:rPr>
            </w:r>
            <w:r w:rsidR="00CC25EB">
              <w:rPr>
                <w:webHidden/>
              </w:rPr>
              <w:fldChar w:fldCharType="separate"/>
            </w:r>
            <w:r w:rsidR="00CC25EB">
              <w:rPr>
                <w:webHidden/>
              </w:rPr>
              <w:t>24</w:t>
            </w:r>
            <w:r w:rsidR="00CC25EB">
              <w:rPr>
                <w:webHidden/>
              </w:rPr>
              <w:fldChar w:fldCharType="end"/>
            </w:r>
          </w:hyperlink>
        </w:p>
        <w:p w14:paraId="6F280A99"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3" w:history="1">
            <w:r w:rsidR="00CC25EB">
              <w:rPr>
                <w:rStyle w:val="Hipervnculo"/>
              </w:rPr>
              <w:t>6.</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Interpretaciones</w:t>
            </w:r>
            <w:r w:rsidR="00CC25EB">
              <w:rPr>
                <w:webHidden/>
              </w:rPr>
              <w:tab/>
            </w:r>
            <w:r w:rsidR="00CC25EB">
              <w:rPr>
                <w:webHidden/>
              </w:rPr>
              <w:fldChar w:fldCharType="begin"/>
            </w:r>
            <w:r w:rsidR="00CC25EB">
              <w:rPr>
                <w:webHidden/>
              </w:rPr>
              <w:instrText xml:space="preserve"> PAGEREF _Toc232151873 \h </w:instrText>
            </w:r>
            <w:r w:rsidR="00CC25EB">
              <w:rPr>
                <w:webHidden/>
              </w:rPr>
            </w:r>
            <w:r w:rsidR="00CC25EB">
              <w:rPr>
                <w:webHidden/>
              </w:rPr>
              <w:fldChar w:fldCharType="separate"/>
            </w:r>
            <w:r w:rsidR="00CC25EB">
              <w:rPr>
                <w:webHidden/>
              </w:rPr>
              <w:t>25</w:t>
            </w:r>
            <w:r w:rsidR="00CC25EB">
              <w:rPr>
                <w:webHidden/>
              </w:rPr>
              <w:fldChar w:fldCharType="end"/>
            </w:r>
          </w:hyperlink>
        </w:p>
        <w:p w14:paraId="6E2B828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4" w:history="1">
            <w:r w:rsidR="00CC25EB">
              <w:rPr>
                <w:rStyle w:val="Hipervnculo"/>
              </w:rPr>
              <w:t>7.</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Idioma</w:t>
            </w:r>
            <w:r w:rsidR="00CC25EB">
              <w:rPr>
                <w:webHidden/>
              </w:rPr>
              <w:tab/>
            </w:r>
            <w:r w:rsidR="00CC25EB">
              <w:rPr>
                <w:webHidden/>
              </w:rPr>
              <w:fldChar w:fldCharType="begin"/>
            </w:r>
            <w:r w:rsidR="00CC25EB">
              <w:rPr>
                <w:webHidden/>
              </w:rPr>
              <w:instrText xml:space="preserve"> PAGEREF _Toc232151874 \h </w:instrText>
            </w:r>
            <w:r w:rsidR="00CC25EB">
              <w:rPr>
                <w:webHidden/>
              </w:rPr>
            </w:r>
            <w:r w:rsidR="00CC25EB">
              <w:rPr>
                <w:webHidden/>
              </w:rPr>
              <w:fldChar w:fldCharType="separate"/>
            </w:r>
            <w:r w:rsidR="00CC25EB">
              <w:rPr>
                <w:webHidden/>
              </w:rPr>
              <w:t>25</w:t>
            </w:r>
            <w:r w:rsidR="00CC25EB">
              <w:rPr>
                <w:webHidden/>
              </w:rPr>
              <w:fldChar w:fldCharType="end"/>
            </w:r>
          </w:hyperlink>
        </w:p>
        <w:p w14:paraId="163B1AB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5" w:history="1">
            <w:r w:rsidR="00CC25EB">
              <w:rPr>
                <w:rStyle w:val="Hipervnculo"/>
              </w:rPr>
              <w:t>8.</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Disponibilidad y acceso al pliego de condiciones</w:t>
            </w:r>
            <w:r w:rsidR="00CC25EB">
              <w:rPr>
                <w:webHidden/>
              </w:rPr>
              <w:tab/>
            </w:r>
            <w:r w:rsidR="00CC25EB">
              <w:rPr>
                <w:webHidden/>
              </w:rPr>
              <w:fldChar w:fldCharType="begin"/>
            </w:r>
            <w:r w:rsidR="00CC25EB">
              <w:rPr>
                <w:webHidden/>
              </w:rPr>
              <w:instrText xml:space="preserve"> PAGEREF _Toc232151875 \h </w:instrText>
            </w:r>
            <w:r w:rsidR="00CC25EB">
              <w:rPr>
                <w:webHidden/>
              </w:rPr>
            </w:r>
            <w:r w:rsidR="00CC25EB">
              <w:rPr>
                <w:webHidden/>
              </w:rPr>
              <w:fldChar w:fldCharType="separate"/>
            </w:r>
            <w:r w:rsidR="00CC25EB">
              <w:rPr>
                <w:webHidden/>
              </w:rPr>
              <w:t>26</w:t>
            </w:r>
            <w:r w:rsidR="00CC25EB">
              <w:rPr>
                <w:webHidden/>
              </w:rPr>
              <w:fldChar w:fldCharType="end"/>
            </w:r>
          </w:hyperlink>
        </w:p>
        <w:p w14:paraId="747D5FDB"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6" w:history="1">
            <w:r w:rsidR="00CC25EB">
              <w:rPr>
                <w:rStyle w:val="Hipervnculo"/>
              </w:rPr>
              <w:t>9.</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Conocimiento y aceptación del pliego de condiciones</w:t>
            </w:r>
            <w:r w:rsidR="00CC25EB">
              <w:rPr>
                <w:webHidden/>
              </w:rPr>
              <w:tab/>
            </w:r>
            <w:r w:rsidR="00CC25EB">
              <w:rPr>
                <w:webHidden/>
              </w:rPr>
              <w:fldChar w:fldCharType="begin"/>
            </w:r>
            <w:r w:rsidR="00CC25EB">
              <w:rPr>
                <w:webHidden/>
              </w:rPr>
              <w:instrText xml:space="preserve"> PAGEREF _Toc232151876 \h </w:instrText>
            </w:r>
            <w:r w:rsidR="00CC25EB">
              <w:rPr>
                <w:webHidden/>
              </w:rPr>
            </w:r>
            <w:r w:rsidR="00CC25EB">
              <w:rPr>
                <w:webHidden/>
              </w:rPr>
              <w:fldChar w:fldCharType="separate"/>
            </w:r>
            <w:r w:rsidR="00CC25EB">
              <w:rPr>
                <w:webHidden/>
              </w:rPr>
              <w:t>26</w:t>
            </w:r>
            <w:r w:rsidR="00CC25EB">
              <w:rPr>
                <w:webHidden/>
              </w:rPr>
              <w:fldChar w:fldCharType="end"/>
            </w:r>
          </w:hyperlink>
        </w:p>
        <w:p w14:paraId="08D3524B"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7" w:history="1">
            <w:r w:rsidR="00CC25EB">
              <w:rPr>
                <w:rStyle w:val="Hipervnculo"/>
              </w:rPr>
              <w:t>10.</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Derecho a participar</w:t>
            </w:r>
            <w:r w:rsidR="00CC25EB">
              <w:rPr>
                <w:webHidden/>
              </w:rPr>
              <w:tab/>
            </w:r>
            <w:r w:rsidR="00CC25EB">
              <w:rPr>
                <w:webHidden/>
              </w:rPr>
              <w:fldChar w:fldCharType="begin"/>
            </w:r>
            <w:r w:rsidR="00CC25EB">
              <w:rPr>
                <w:webHidden/>
              </w:rPr>
              <w:instrText xml:space="preserve"> PAGEREF _Toc232151877 \h </w:instrText>
            </w:r>
            <w:r w:rsidR="00CC25EB">
              <w:rPr>
                <w:webHidden/>
              </w:rPr>
            </w:r>
            <w:r w:rsidR="00CC25EB">
              <w:rPr>
                <w:webHidden/>
              </w:rPr>
              <w:fldChar w:fldCharType="separate"/>
            </w:r>
            <w:r w:rsidR="00CC25EB">
              <w:rPr>
                <w:webHidden/>
              </w:rPr>
              <w:t>26</w:t>
            </w:r>
            <w:r w:rsidR="00CC25EB">
              <w:rPr>
                <w:webHidden/>
              </w:rPr>
              <w:fldChar w:fldCharType="end"/>
            </w:r>
          </w:hyperlink>
        </w:p>
        <w:p w14:paraId="2E08B2EE"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8" w:history="1">
            <w:r w:rsidR="00CC25EB">
              <w:rPr>
                <w:rStyle w:val="Hipervnculo"/>
              </w:rPr>
              <w:t>11.</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Prácticas prohibidas</w:t>
            </w:r>
            <w:r w:rsidR="00CC25EB">
              <w:rPr>
                <w:webHidden/>
              </w:rPr>
              <w:tab/>
            </w:r>
            <w:r w:rsidR="00CC25EB">
              <w:rPr>
                <w:webHidden/>
              </w:rPr>
              <w:fldChar w:fldCharType="begin"/>
            </w:r>
            <w:r w:rsidR="00CC25EB">
              <w:rPr>
                <w:webHidden/>
              </w:rPr>
              <w:instrText xml:space="preserve"> PAGEREF _Toc232151878 \h </w:instrText>
            </w:r>
            <w:r w:rsidR="00CC25EB">
              <w:rPr>
                <w:webHidden/>
              </w:rPr>
            </w:r>
            <w:r w:rsidR="00CC25EB">
              <w:rPr>
                <w:webHidden/>
              </w:rPr>
              <w:fldChar w:fldCharType="separate"/>
            </w:r>
            <w:r w:rsidR="00CC25EB">
              <w:rPr>
                <w:webHidden/>
              </w:rPr>
              <w:t>27</w:t>
            </w:r>
            <w:r w:rsidR="00CC25EB">
              <w:rPr>
                <w:webHidden/>
              </w:rPr>
              <w:fldChar w:fldCharType="end"/>
            </w:r>
          </w:hyperlink>
        </w:p>
        <w:p w14:paraId="1EC52A55"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79" w:history="1">
            <w:r w:rsidR="00CC25EB">
              <w:rPr>
                <w:rStyle w:val="Hipervnculo"/>
              </w:rPr>
              <w:t>12.</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De los Comportamientos Violatorios, Contrarios y Restrictivos a la Competencia.</w:t>
            </w:r>
            <w:r w:rsidR="00CC25EB">
              <w:rPr>
                <w:webHidden/>
              </w:rPr>
              <w:tab/>
            </w:r>
            <w:r w:rsidR="00CC25EB">
              <w:rPr>
                <w:webHidden/>
              </w:rPr>
              <w:fldChar w:fldCharType="begin"/>
            </w:r>
            <w:r w:rsidR="00CC25EB">
              <w:rPr>
                <w:webHidden/>
              </w:rPr>
              <w:instrText xml:space="preserve"> PAGEREF _Toc232151879 \h </w:instrText>
            </w:r>
            <w:r w:rsidR="00CC25EB">
              <w:rPr>
                <w:webHidden/>
              </w:rPr>
            </w:r>
            <w:r w:rsidR="00CC25EB">
              <w:rPr>
                <w:webHidden/>
              </w:rPr>
              <w:fldChar w:fldCharType="separate"/>
            </w:r>
            <w:r w:rsidR="00CC25EB">
              <w:rPr>
                <w:webHidden/>
              </w:rPr>
              <w:t>28</w:t>
            </w:r>
            <w:r w:rsidR="00CC25EB">
              <w:rPr>
                <w:webHidden/>
              </w:rPr>
              <w:fldChar w:fldCharType="end"/>
            </w:r>
          </w:hyperlink>
        </w:p>
        <w:p w14:paraId="0CF5B881"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80" w:history="1">
            <w:r w:rsidR="00CC25EB">
              <w:rPr>
                <w:rStyle w:val="Hipervnculo"/>
              </w:rPr>
              <w:t>13.</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Consultas, solicitud de aclaraciones y enmiendas</w:t>
            </w:r>
            <w:r w:rsidR="00CC25EB">
              <w:rPr>
                <w:webHidden/>
              </w:rPr>
              <w:tab/>
            </w:r>
            <w:r w:rsidR="00CC25EB">
              <w:rPr>
                <w:webHidden/>
              </w:rPr>
              <w:fldChar w:fldCharType="begin"/>
            </w:r>
            <w:r w:rsidR="00CC25EB">
              <w:rPr>
                <w:webHidden/>
              </w:rPr>
              <w:instrText xml:space="preserve"> PAGEREF _Toc232151880 \h </w:instrText>
            </w:r>
            <w:r w:rsidR="00CC25EB">
              <w:rPr>
                <w:webHidden/>
              </w:rPr>
            </w:r>
            <w:r w:rsidR="00CC25EB">
              <w:rPr>
                <w:webHidden/>
              </w:rPr>
              <w:fldChar w:fldCharType="separate"/>
            </w:r>
            <w:r w:rsidR="00CC25EB">
              <w:rPr>
                <w:webHidden/>
              </w:rPr>
              <w:t>28</w:t>
            </w:r>
            <w:r w:rsidR="00CC25EB">
              <w:rPr>
                <w:webHidden/>
              </w:rPr>
              <w:fldChar w:fldCharType="end"/>
            </w:r>
          </w:hyperlink>
        </w:p>
        <w:p w14:paraId="49B3D420"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81" w:history="1">
            <w:r w:rsidR="00CC25EB">
              <w:rPr>
                <w:rStyle w:val="Hipervnculo"/>
              </w:rPr>
              <w:t>14.</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Fonts w:eastAsia="SimSun"/>
              </w:rPr>
              <w:t>Contratación pública responsable</w:t>
            </w:r>
            <w:r w:rsidR="00CC25EB">
              <w:rPr>
                <w:webHidden/>
              </w:rPr>
              <w:tab/>
            </w:r>
            <w:r w:rsidR="00CC25EB">
              <w:rPr>
                <w:webHidden/>
              </w:rPr>
              <w:fldChar w:fldCharType="begin"/>
            </w:r>
            <w:r w:rsidR="00CC25EB">
              <w:rPr>
                <w:webHidden/>
              </w:rPr>
              <w:instrText xml:space="preserve"> PAGEREF _Toc232151881 \h </w:instrText>
            </w:r>
            <w:r w:rsidR="00CC25EB">
              <w:rPr>
                <w:webHidden/>
              </w:rPr>
            </w:r>
            <w:r w:rsidR="00CC25EB">
              <w:rPr>
                <w:webHidden/>
              </w:rPr>
              <w:fldChar w:fldCharType="separate"/>
            </w:r>
            <w:r w:rsidR="00CC25EB">
              <w:rPr>
                <w:webHidden/>
              </w:rPr>
              <w:t>29</w:t>
            </w:r>
            <w:r w:rsidR="00CC25EB">
              <w:rPr>
                <w:webHidden/>
              </w:rPr>
              <w:fldChar w:fldCharType="end"/>
            </w:r>
          </w:hyperlink>
        </w:p>
        <w:p w14:paraId="12DDB05C"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82" w:history="1">
            <w:r w:rsidR="00CC25EB">
              <w:rPr>
                <w:rStyle w:val="Hipervnculo"/>
                <w:rFonts w:eastAsia="SimSun"/>
              </w:rPr>
              <w:t>15.</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Fonts w:eastAsia="SimSun"/>
              </w:rPr>
              <w:t>Firma digital</w:t>
            </w:r>
            <w:r w:rsidR="00CC25EB">
              <w:rPr>
                <w:webHidden/>
              </w:rPr>
              <w:tab/>
            </w:r>
            <w:r w:rsidR="00CC25EB">
              <w:rPr>
                <w:webHidden/>
              </w:rPr>
              <w:fldChar w:fldCharType="begin"/>
            </w:r>
            <w:r w:rsidR="00CC25EB">
              <w:rPr>
                <w:webHidden/>
              </w:rPr>
              <w:instrText xml:space="preserve"> PAGEREF _Toc232151882 \h </w:instrText>
            </w:r>
            <w:r w:rsidR="00CC25EB">
              <w:rPr>
                <w:webHidden/>
              </w:rPr>
            </w:r>
            <w:r w:rsidR="00CC25EB">
              <w:rPr>
                <w:webHidden/>
              </w:rPr>
              <w:fldChar w:fldCharType="separate"/>
            </w:r>
            <w:r w:rsidR="00CC25EB">
              <w:rPr>
                <w:webHidden/>
              </w:rPr>
              <w:t>29</w:t>
            </w:r>
            <w:r w:rsidR="00CC25EB">
              <w:rPr>
                <w:webHidden/>
              </w:rPr>
              <w:fldChar w:fldCharType="end"/>
            </w:r>
          </w:hyperlink>
        </w:p>
        <w:p w14:paraId="5DC38001"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83" w:history="1">
            <w:r w:rsidR="00CC25EB">
              <w:rPr>
                <w:rStyle w:val="Hipervnculo"/>
              </w:rPr>
              <w:t>16.</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Reclamaciones, impugnaciones, controversias y competencia para decidirlas</w:t>
            </w:r>
            <w:r w:rsidR="00CC25EB">
              <w:rPr>
                <w:webHidden/>
              </w:rPr>
              <w:tab/>
            </w:r>
            <w:r w:rsidR="00CC25EB">
              <w:rPr>
                <w:webHidden/>
              </w:rPr>
              <w:fldChar w:fldCharType="begin"/>
            </w:r>
            <w:r w:rsidR="00CC25EB">
              <w:rPr>
                <w:webHidden/>
              </w:rPr>
              <w:instrText xml:space="preserve"> PAGEREF _Toc232151883 \h </w:instrText>
            </w:r>
            <w:r w:rsidR="00CC25EB">
              <w:rPr>
                <w:webHidden/>
              </w:rPr>
            </w:r>
            <w:r w:rsidR="00CC25EB">
              <w:rPr>
                <w:webHidden/>
              </w:rPr>
              <w:fldChar w:fldCharType="separate"/>
            </w:r>
            <w:r w:rsidR="00CC25EB">
              <w:rPr>
                <w:webHidden/>
              </w:rPr>
              <w:t>29</w:t>
            </w:r>
            <w:r w:rsidR="00CC25EB">
              <w:rPr>
                <w:webHidden/>
              </w:rPr>
              <w:fldChar w:fldCharType="end"/>
            </w:r>
          </w:hyperlink>
        </w:p>
        <w:p w14:paraId="30128440" w14:textId="77777777" w:rsidR="00CC25EB" w:rsidRDefault="005050E1">
          <w:pPr>
            <w:pStyle w:val="TDC1"/>
            <w:rPr>
              <w:rFonts w:asciiTheme="minorHAnsi" w:eastAsiaTheme="minorEastAsia" w:hAnsiTheme="minorHAnsi" w:cstheme="minorBidi"/>
              <w:b w:val="0"/>
              <w:bCs w:val="0"/>
              <w:iCs w:val="0"/>
              <w:kern w:val="2"/>
              <w:sz w:val="24"/>
              <w:lang w:eastAsia="es-DO"/>
              <w14:ligatures w14:val="standardContextual"/>
            </w:rPr>
          </w:pPr>
          <w:hyperlink w:anchor="_Toc232151884" w:history="1">
            <w:r w:rsidR="00CC25EB">
              <w:rPr>
                <w:rStyle w:val="Hipervnculo"/>
              </w:rPr>
              <w:t>17.</w:t>
            </w:r>
            <w:r w:rsidR="00CC25EB">
              <w:rPr>
                <w:rFonts w:asciiTheme="minorHAnsi" w:eastAsiaTheme="minorEastAsia" w:hAnsiTheme="minorHAnsi" w:cstheme="minorBidi"/>
                <w:b w:val="0"/>
                <w:bCs w:val="0"/>
                <w:iCs w:val="0"/>
                <w:kern w:val="2"/>
                <w:sz w:val="24"/>
                <w:lang w:eastAsia="es-DO"/>
                <w14:ligatures w14:val="standardContextual"/>
              </w:rPr>
              <w:tab/>
            </w:r>
            <w:r w:rsidR="00CC25EB">
              <w:rPr>
                <w:rStyle w:val="Hipervnculo"/>
              </w:rPr>
              <w:t>Anexos documentos</w:t>
            </w:r>
            <w:r w:rsidR="00CC25EB">
              <w:rPr>
                <w:webHidden/>
              </w:rPr>
              <w:tab/>
            </w:r>
            <w:r w:rsidR="00CC25EB">
              <w:rPr>
                <w:webHidden/>
              </w:rPr>
              <w:fldChar w:fldCharType="begin"/>
            </w:r>
            <w:r w:rsidR="00CC25EB">
              <w:rPr>
                <w:webHidden/>
              </w:rPr>
              <w:instrText xml:space="preserve"> PAGEREF _Toc232151884 \h </w:instrText>
            </w:r>
            <w:r w:rsidR="00CC25EB">
              <w:rPr>
                <w:webHidden/>
              </w:rPr>
            </w:r>
            <w:r w:rsidR="00CC25EB">
              <w:rPr>
                <w:webHidden/>
              </w:rPr>
              <w:fldChar w:fldCharType="separate"/>
            </w:r>
            <w:r w:rsidR="00CC25EB">
              <w:rPr>
                <w:webHidden/>
              </w:rPr>
              <w:t>30</w:t>
            </w:r>
            <w:r w:rsidR="00CC25EB">
              <w:rPr>
                <w:webHidden/>
              </w:rPr>
              <w:fldChar w:fldCharType="end"/>
            </w:r>
          </w:hyperlink>
        </w:p>
        <w:p w14:paraId="51685594" w14:textId="77777777" w:rsidR="002D3DD3" w:rsidRPr="002B54BF" w:rsidRDefault="002D3DD3" w:rsidP="002D3DD3">
          <w:pPr>
            <w:tabs>
              <w:tab w:val="right" w:leader="dot" w:pos="9360"/>
            </w:tabs>
            <w:spacing w:after="0" w:line="240" w:lineRule="auto"/>
            <w:jc w:val="both"/>
            <w:rPr>
              <w:rFonts w:ascii="Book Antiqua" w:eastAsia="Times New Roman" w:hAnsi="Book Antiqua" w:cs="Arial"/>
              <w:b/>
              <w:bCs/>
              <w:iCs/>
              <w:lang w:val="es-DO" w:eastAsia="es-DO"/>
            </w:rPr>
          </w:pPr>
          <w:r>
            <w:rPr>
              <w:rFonts w:ascii="Book Antiqua" w:eastAsia="Times New Roman" w:hAnsi="Book Antiqua" w:cs="Times New Roman"/>
              <w:iCs/>
              <w:color w:val="0000FF"/>
              <w:u w:val="single"/>
              <w:lang w:val="es-DO" w:eastAsia="es-DO"/>
            </w:rPr>
            <w:fldChar w:fldCharType="end"/>
          </w:r>
        </w:p>
      </w:sdtContent>
    </w:sdt>
    <w:bookmarkEnd w:id="4"/>
    <w:p w14:paraId="2AA7EFCD" w14:textId="77777777" w:rsidR="0061439B" w:rsidRPr="0061439B" w:rsidRDefault="0061439B" w:rsidP="003F46DC">
      <w:pPr>
        <w:tabs>
          <w:tab w:val="left" w:pos="3894"/>
        </w:tabs>
        <w:spacing w:after="0" w:line="240" w:lineRule="auto"/>
        <w:rPr>
          <w:rFonts w:ascii="Book Antiqua" w:eastAsia="Times New Roman" w:hAnsi="Book Antiqua" w:cs="Times New Roman"/>
          <w:lang w:val="es-DO" w:eastAsia="es-ES"/>
        </w:rPr>
      </w:pPr>
    </w:p>
    <w:p w14:paraId="07A74792" w14:textId="77777777" w:rsidR="0061439B" w:rsidRDefault="0061439B" w:rsidP="0061439B">
      <w:pPr>
        <w:rPr>
          <w:rFonts w:ascii="Book Antiqua" w:eastAsia="Times New Roman" w:hAnsi="Book Antiqua" w:cs="Times New Roman"/>
          <w:lang w:val="es-DO" w:eastAsia="es-ES"/>
        </w:rPr>
      </w:pPr>
    </w:p>
    <w:p w14:paraId="37715314" w14:textId="77777777" w:rsidR="002D3DD3" w:rsidRPr="002B54BF" w:rsidRDefault="002D3DD3" w:rsidP="003F46DC">
      <w:pPr>
        <w:tabs>
          <w:tab w:val="left" w:pos="6030"/>
        </w:tabs>
        <w:rPr>
          <w:rFonts w:ascii="Book Antiqua" w:eastAsia="Times New Roman" w:hAnsi="Book Antiqua" w:cs="Arial"/>
          <w:b/>
          <w:bCs/>
          <w:kern w:val="28"/>
          <w:lang w:val="es-DO" w:eastAsia="es-ES"/>
        </w:rPr>
      </w:pPr>
      <w:bookmarkStart w:id="5" w:name="_Toc159336657"/>
      <w:bookmarkStart w:id="6" w:name="_Toc232151823"/>
      <w:r>
        <w:rPr>
          <w:rFonts w:ascii="Book Antiqua" w:eastAsia="Times New Roman" w:hAnsi="Book Antiqua" w:cs="Arial"/>
          <w:b/>
          <w:bCs/>
          <w:kern w:val="28"/>
          <w:lang w:val="es-DO" w:eastAsia="es-ES"/>
        </w:rPr>
        <w:lastRenderedPageBreak/>
        <w:t xml:space="preserve">SECCIÓN I: </w:t>
      </w:r>
      <w:bookmarkStart w:id="7" w:name="_Hlk152348315"/>
      <w:r>
        <w:rPr>
          <w:rFonts w:ascii="Book Antiqua" w:eastAsia="Times New Roman" w:hAnsi="Book Antiqua" w:cs="Arial"/>
          <w:b/>
          <w:bCs/>
          <w:kern w:val="28"/>
          <w:lang w:val="es-DO" w:eastAsia="es-ES"/>
        </w:rPr>
        <w:t>INFORMACIONES PARTICULARES DEL PROCEDIMIENTO</w:t>
      </w:r>
      <w:bookmarkEnd w:id="5"/>
      <w:bookmarkEnd w:id="6"/>
      <w:bookmarkEnd w:id="7"/>
    </w:p>
    <w:p w14:paraId="118CF219" w14:textId="77777777" w:rsidR="002D3DD3" w:rsidRPr="002B54BF" w:rsidRDefault="002D3DD3" w:rsidP="002D3DD3">
      <w:pPr>
        <w:spacing w:after="0" w:line="240" w:lineRule="auto"/>
        <w:jc w:val="both"/>
        <w:rPr>
          <w:rFonts w:ascii="Book Antiqua" w:eastAsia="Times New Roman" w:hAnsi="Book Antiqua" w:cs="Times New Roman"/>
          <w:b/>
          <w:color w:val="00B050"/>
          <w:lang w:val="es-DO" w:eastAsia="es-ES"/>
        </w:rPr>
      </w:pPr>
      <w:bookmarkStart w:id="8" w:name="_Toc159336658"/>
      <w:bookmarkStart w:id="9" w:name="_Hlk152348344"/>
    </w:p>
    <w:p w14:paraId="673055AA"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10" w:name="_Toc232151824"/>
      <w:r>
        <w:rPr>
          <w:rFonts w:ascii="Book Antiqua" w:eastAsia="Times New Roman" w:hAnsi="Book Antiqua" w:cs="Arial"/>
          <w:b/>
          <w:bCs/>
          <w:lang w:val="es-DO" w:eastAsia="es-ES"/>
        </w:rPr>
        <w:t>Antecedentes</w:t>
      </w:r>
      <w:bookmarkEnd w:id="8"/>
      <w:bookmarkEnd w:id="10"/>
    </w:p>
    <w:p w14:paraId="44533785" w14:textId="77777777" w:rsidR="002D3DD3" w:rsidRPr="002B54BF" w:rsidRDefault="002D3DD3" w:rsidP="002D3DD3">
      <w:pPr>
        <w:spacing w:after="0" w:line="240" w:lineRule="auto"/>
        <w:rPr>
          <w:rFonts w:ascii="Book Antiqua" w:eastAsia="Times New Roman" w:hAnsi="Book Antiqua" w:cs="Times New Roman"/>
          <w:b/>
          <w:color w:val="990000"/>
          <w:lang w:val="es-DO"/>
        </w:rPr>
      </w:pPr>
    </w:p>
    <w:bookmarkEnd w:id="9"/>
    <w:p w14:paraId="4785BE36"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Como respuesta a los desafíos nacionales en la temática del agua, y alineados con la Estrategia Nacional de Desarrollo, las políticas del gobierno y los Objetivos de Desarrollo Sostenible, el Gobierno Dominicano estableció el Pacto por el Agua 2021-2036. Este pacto busca ser el sustento de la política de Estado para la reforma institucional y de la gobernanza, la capitalización y la modernización para la sostenibilidad y la equidad en la gestión del agua en el país.</w:t>
      </w:r>
    </w:p>
    <w:p w14:paraId="70DEEFBC" w14:textId="77777777" w:rsidR="0058531D" w:rsidRPr="0058531D" w:rsidRDefault="0058531D" w:rsidP="0058531D">
      <w:pPr>
        <w:spacing w:after="0" w:line="240" w:lineRule="auto"/>
        <w:jc w:val="both"/>
        <w:rPr>
          <w:rFonts w:ascii="Book Antiqua" w:eastAsia="Times New Roman" w:hAnsi="Book Antiqua" w:cs="Times New Roman"/>
          <w:lang w:val="es-DO"/>
        </w:rPr>
      </w:pPr>
    </w:p>
    <w:p w14:paraId="33A0027F"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El Programa de Modernización del Sector de Agua Potable y Saneamiento es apoyado por el Banco Internacional de Reconstrucción y Fomento (BIRF) a través de un préstamo equivalente a USD 250,000,000. El préstamo opera mediante dos componentes: (i) un Programa por Resultados – PporR (USD 225,000,000) que apalanca inversiones del Estado, gestionado por tres prestadoras de APS; y (ii) un Financiamiento de Proyectos de Inversión – FPI (USD 25,000,000), gestionado por el Ministerio de Hacienda y Economía (MHE) para coordinar, supervisar, monitorear y evaluar el Programa, y apoyar las reformas legales e institucionales sobre la gestión de recursos hídricos.</w:t>
      </w:r>
    </w:p>
    <w:p w14:paraId="1C8C9E14" w14:textId="77777777" w:rsidR="0058531D" w:rsidRPr="0058531D" w:rsidRDefault="0058531D" w:rsidP="0058531D">
      <w:pPr>
        <w:spacing w:after="0" w:line="240" w:lineRule="auto"/>
        <w:jc w:val="both"/>
        <w:rPr>
          <w:rFonts w:ascii="Book Antiqua" w:eastAsia="Times New Roman" w:hAnsi="Book Antiqua" w:cs="Times New Roman"/>
          <w:lang w:val="es-DO"/>
        </w:rPr>
      </w:pPr>
    </w:p>
    <w:p w14:paraId="599913DF"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Las prestadoras participantes son el Instituto Nacional de Agua Potable y Alcantarillados (INAPA), la Corporación de Acueducto y Alcantarillado de Santiago (CORAASAN) y la Corporación de Acueducto y Alcantarillado de La Vega (CORAAVEGA), con cobertura en la cuenca Yaque del Norte.</w:t>
      </w:r>
    </w:p>
    <w:p w14:paraId="609C2B1A" w14:textId="77777777" w:rsidR="0058531D" w:rsidRPr="0058531D" w:rsidRDefault="0058531D" w:rsidP="0058531D">
      <w:pPr>
        <w:spacing w:after="0" w:line="240" w:lineRule="auto"/>
        <w:jc w:val="both"/>
        <w:rPr>
          <w:rFonts w:ascii="Book Antiqua" w:eastAsia="Times New Roman" w:hAnsi="Book Antiqua" w:cs="Times New Roman"/>
          <w:lang w:val="es-DO"/>
        </w:rPr>
      </w:pPr>
    </w:p>
    <w:p w14:paraId="622E5D29"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En este marco, el Ministerio de Hacienda y Economía (MHE) ha establecido la Unidad de Gestión y Coordinación del Programa (UGCP), responsable de: (i) la coordinación interinstitucional con las prestadoras y entidades del gobierno central; (ii) la asistencia técnica y el fortalecimiento de capacidades en áreas de eficiencia operativa, planificación y adquisiciones; y (iii) el monitoreo, análisis y evaluación del desempeño de las prestadoras en función de los resultados esperados del Programa.</w:t>
      </w:r>
    </w:p>
    <w:p w14:paraId="27B8CA22" w14:textId="77777777" w:rsidR="0058531D" w:rsidRPr="0058531D" w:rsidRDefault="0058531D" w:rsidP="0058531D">
      <w:pPr>
        <w:spacing w:after="0" w:line="240" w:lineRule="auto"/>
        <w:jc w:val="both"/>
        <w:rPr>
          <w:rFonts w:ascii="Book Antiqua" w:eastAsia="Times New Roman" w:hAnsi="Book Antiqua" w:cs="Times New Roman"/>
          <w:lang w:val="es-DO"/>
        </w:rPr>
      </w:pPr>
    </w:p>
    <w:p w14:paraId="772F44D4" w14:textId="77777777" w:rsidR="002B0B57"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El Componente 2 del Proyecto, orientado al Desarrollo de Capacidades en materia de Abastecimiento de Agua y Saneamiento, contempla una asignación de USD 5.14 millones destinada a financiar servicios de capacitación y asistencia técnica al gobierno central y a los proveedores de servicios APS. Este componente reconoce que la sostenibilidad de las reformas sectoriales depende en gran medida del fortalecimiento continuo de las capacidades humanas, gerenciales y de liderazgo de las instituciones responsables.</w:t>
      </w:r>
    </w:p>
    <w:p w14:paraId="6B7067FB" w14:textId="77777777" w:rsidR="0058531D" w:rsidRDefault="0058531D" w:rsidP="0058531D">
      <w:pPr>
        <w:spacing w:after="0" w:line="240" w:lineRule="auto"/>
        <w:jc w:val="both"/>
        <w:rPr>
          <w:rFonts w:ascii="Book Antiqua" w:eastAsia="Times New Roman" w:hAnsi="Book Antiqua" w:cs="Times New Roman"/>
          <w:b/>
          <w:color w:val="C00000"/>
          <w:lang w:val="es-DO" w:eastAsia="es-ES"/>
        </w:rPr>
      </w:pPr>
    </w:p>
    <w:p w14:paraId="525208D6" w14:textId="77777777" w:rsidR="0058531D" w:rsidRPr="0058531D" w:rsidRDefault="0058531D" w:rsidP="0058531D">
      <w:pPr>
        <w:pStyle w:val="Prrafodelista"/>
        <w:numPr>
          <w:ilvl w:val="1"/>
          <w:numId w:val="18"/>
        </w:numPr>
        <w:spacing w:after="0" w:line="240" w:lineRule="auto"/>
        <w:jc w:val="both"/>
        <w:rPr>
          <w:rFonts w:ascii="Book Antiqua" w:eastAsia="Times New Roman" w:hAnsi="Book Antiqua" w:cs="Arial"/>
          <w:b/>
          <w:bCs/>
          <w:lang w:val="es-DO" w:eastAsia="es-ES"/>
        </w:rPr>
      </w:pPr>
      <w:r>
        <w:rPr>
          <w:rFonts w:ascii="Book Antiqua" w:eastAsia="Times New Roman" w:hAnsi="Book Antiqua" w:cs="Arial"/>
          <w:b/>
          <w:bCs/>
          <w:lang w:val="es-DO" w:eastAsia="es-ES"/>
        </w:rPr>
        <w:t>Justificación</w:t>
      </w:r>
    </w:p>
    <w:p w14:paraId="3029CEF0" w14:textId="77777777" w:rsidR="0058531D" w:rsidRPr="0058531D" w:rsidRDefault="0058531D" w:rsidP="0058531D">
      <w:pPr>
        <w:pStyle w:val="Prrafodelista"/>
        <w:spacing w:after="0" w:line="240" w:lineRule="auto"/>
        <w:jc w:val="both"/>
        <w:rPr>
          <w:rFonts w:ascii="Book Antiqua" w:eastAsia="Times New Roman" w:hAnsi="Book Antiqua" w:cs="Arial"/>
          <w:b/>
          <w:bCs/>
          <w:lang w:val="es-DO" w:eastAsia="es-ES"/>
        </w:rPr>
      </w:pPr>
    </w:p>
    <w:p w14:paraId="4EF494D2"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Los entornos institucionales del sector APS se caracterizan por una creciente complejidad, marcada por limitaciones de recursos, demandas sociales exigentes, necesidad de coordinación interinstitucional y presión constante por mostrar resultados concretos y medibles. Frente a este escenario, el liderazgo emerge como un factor crítico de éxito para la gestión pública.</w:t>
      </w:r>
    </w:p>
    <w:p w14:paraId="17FE08A5"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La experiencia institucional ha evidenciado que muchas de las brechas en desempeño, coordinación y sostenibilidad de los resultados no responden exclusivamente a déficits técnicos, sino a desafíos asociados a la toma de decisiones, la gestión de equipos, la comunicación, la adaptación al cambio y la capacidad de movilizar voluntades en torno a objetivos comunes. Se identifican tres brechas de competencia críticas:</w:t>
      </w:r>
    </w:p>
    <w:p w14:paraId="079E58F1" w14:textId="77777777" w:rsidR="0058531D" w:rsidRPr="0058531D" w:rsidRDefault="0058531D" w:rsidP="0058531D">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En este sentido, la contratación de servicios especializados para un Programa de Liderazgo permitirá estructurar una intervención formativa sólida, pertinente y alineada con las prioridades institucionales, contribuyendo al fortalecimiento del capital humano y a la mejora de la gestión pública en el mediano y largo plazo.</w:t>
      </w:r>
    </w:p>
    <w:p w14:paraId="60C6D577" w14:textId="77777777" w:rsidR="0058531D" w:rsidRPr="002B54BF" w:rsidRDefault="0058531D" w:rsidP="0058531D">
      <w:pPr>
        <w:spacing w:after="0" w:line="240" w:lineRule="auto"/>
        <w:jc w:val="both"/>
        <w:rPr>
          <w:rFonts w:ascii="Book Antiqua" w:eastAsia="Times New Roman" w:hAnsi="Book Antiqua" w:cs="Times New Roman"/>
          <w:b/>
          <w:color w:val="C00000"/>
          <w:lang w:val="es-DO" w:eastAsia="es-ES"/>
        </w:rPr>
      </w:pPr>
    </w:p>
    <w:p w14:paraId="46F80DBF"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11" w:name="_Toc232151825"/>
      <w:r>
        <w:rPr>
          <w:rFonts w:ascii="Book Antiqua" w:eastAsia="Times New Roman" w:hAnsi="Book Antiqua" w:cs="Arial"/>
          <w:b/>
          <w:bCs/>
          <w:lang w:val="es-DO" w:eastAsia="es-ES"/>
        </w:rPr>
        <w:t>Descripción del servicio</w:t>
      </w:r>
      <w:bookmarkEnd w:id="11"/>
    </w:p>
    <w:p w14:paraId="35343839" w14:textId="77777777" w:rsidR="002D3DD3" w:rsidRPr="002B54BF" w:rsidRDefault="002D3DD3" w:rsidP="002D3DD3">
      <w:pPr>
        <w:spacing w:after="0" w:line="240" w:lineRule="auto"/>
        <w:ind w:left="360" w:hanging="360"/>
        <w:contextualSpacing/>
        <w:rPr>
          <w:rFonts w:ascii="Book Antiqua" w:eastAsia="Times New Roman" w:hAnsi="Book Antiqua" w:cs="Times New Roman"/>
          <w:lang w:val="es-DO" w:eastAsia="es-ES"/>
        </w:rPr>
      </w:pPr>
    </w:p>
    <w:p w14:paraId="2F5DA26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ficha técnica / especificaciones técnicas describen todos los elementos, condiciones, parámetros, requisitos que deben cubrir los oferentes/proponentes en sus ofertas para ser consideradas, a fines de adjudicación, la cual se encuentra como documento adjunto y forma parte integral y vinculante del presente Pliego de Condiciones.</w:t>
      </w:r>
    </w:p>
    <w:p w14:paraId="362BE5A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tbl>
      <w:tblPr>
        <w:tblStyle w:val="Tablaconcuadrcula1"/>
        <w:tblW w:w="5000" w:type="pct"/>
        <w:jc w:val="center"/>
        <w:tblInd w:w="0" w:type="dxa"/>
        <w:tblLook w:val="04A0" w:firstRow="1" w:lastRow="0" w:firstColumn="1" w:lastColumn="0" w:noHBand="0" w:noVBand="1"/>
      </w:tblPr>
      <w:tblGrid>
        <w:gridCol w:w="780"/>
        <w:gridCol w:w="7353"/>
        <w:gridCol w:w="1217"/>
      </w:tblGrid>
      <w:tr w:rsidR="002D3DD3" w:rsidRPr="002B54BF" w14:paraId="0D591C6B" w14:textId="77777777" w:rsidTr="0058531D">
        <w:trPr>
          <w:trHeight w:val="345"/>
          <w:jc w:val="center"/>
        </w:trPr>
        <w:tc>
          <w:tcPr>
            <w:tcW w:w="417" w:type="pct"/>
            <w:tcBorders>
              <w:top w:val="single" w:sz="4" w:space="0" w:color="000000"/>
              <w:left w:val="single" w:sz="4" w:space="0" w:color="000000"/>
              <w:bottom w:val="single" w:sz="4" w:space="0" w:color="000000"/>
              <w:right w:val="single" w:sz="4" w:space="0" w:color="000000"/>
            </w:tcBorders>
            <w:shd w:val="clear" w:color="auto" w:fill="4C94D8" w:themeFill="text2" w:themeFillTint="80"/>
            <w:vAlign w:val="center"/>
            <w:hideMark/>
          </w:tcPr>
          <w:p w14:paraId="4D1696F4" w14:textId="77777777" w:rsidR="002D3DD3" w:rsidRPr="0058531D" w:rsidRDefault="002D3DD3" w:rsidP="002D3DD3">
            <w:pPr>
              <w:autoSpaceDE w:val="0"/>
              <w:autoSpaceDN w:val="0"/>
              <w:adjustRightInd w:val="0"/>
              <w:jc w:val="both"/>
              <w:rPr>
                <w:rFonts w:ascii="Book Antiqua" w:hAnsi="Book Antiqua" w:cs="Arial"/>
                <w:b/>
                <w:bCs/>
                <w:color w:val="FFFFFF" w:themeColor="background1"/>
              </w:rPr>
            </w:pPr>
            <w:r>
              <w:rPr>
                <w:rFonts w:ascii="Book Antiqua" w:hAnsi="Book Antiqua" w:cs="Arial"/>
                <w:b/>
                <w:bCs/>
                <w:color w:val="FFFFFF" w:themeColor="background1"/>
              </w:rPr>
              <w:t>Ítems</w:t>
            </w:r>
          </w:p>
        </w:tc>
        <w:tc>
          <w:tcPr>
            <w:tcW w:w="3932" w:type="pct"/>
            <w:tcBorders>
              <w:top w:val="single" w:sz="4" w:space="0" w:color="000000"/>
              <w:left w:val="single" w:sz="4" w:space="0" w:color="000000"/>
              <w:bottom w:val="single" w:sz="4" w:space="0" w:color="000000"/>
              <w:right w:val="single" w:sz="4" w:space="0" w:color="000000"/>
            </w:tcBorders>
            <w:shd w:val="clear" w:color="auto" w:fill="4C94D8" w:themeFill="text2" w:themeFillTint="80"/>
            <w:vAlign w:val="center"/>
          </w:tcPr>
          <w:p w14:paraId="76A9F391" w14:textId="77777777" w:rsidR="002D3DD3" w:rsidRPr="0058531D" w:rsidRDefault="002D3DD3" w:rsidP="002D3DD3">
            <w:pPr>
              <w:jc w:val="center"/>
              <w:rPr>
                <w:rFonts w:ascii="Book Antiqua" w:hAnsi="Book Antiqua" w:cs="Arial"/>
                <w:color w:val="FFFFFF" w:themeColor="background1"/>
              </w:rPr>
            </w:pPr>
            <w:r>
              <w:rPr>
                <w:rFonts w:ascii="Book Antiqua" w:hAnsi="Book Antiqua" w:cs="Arial"/>
                <w:b/>
                <w:bCs/>
                <w:color w:val="FFFFFF" w:themeColor="background1"/>
              </w:rPr>
              <w:t xml:space="preserve">Descripción </w:t>
            </w:r>
          </w:p>
        </w:tc>
        <w:tc>
          <w:tcPr>
            <w:tcW w:w="651" w:type="pct"/>
            <w:tcBorders>
              <w:top w:val="single" w:sz="4" w:space="0" w:color="000000"/>
              <w:left w:val="single" w:sz="4" w:space="0" w:color="000000"/>
              <w:bottom w:val="single" w:sz="4" w:space="0" w:color="000000"/>
              <w:right w:val="single" w:sz="4" w:space="0" w:color="000000"/>
            </w:tcBorders>
            <w:shd w:val="clear" w:color="auto" w:fill="4C94D8" w:themeFill="text2" w:themeFillTint="80"/>
            <w:vAlign w:val="center"/>
            <w:hideMark/>
          </w:tcPr>
          <w:p w14:paraId="70F1F536" w14:textId="77777777" w:rsidR="002D3DD3" w:rsidRPr="0058531D" w:rsidRDefault="002D3DD3" w:rsidP="002D3DD3">
            <w:pPr>
              <w:autoSpaceDE w:val="0"/>
              <w:autoSpaceDN w:val="0"/>
              <w:adjustRightInd w:val="0"/>
              <w:jc w:val="center"/>
              <w:rPr>
                <w:rFonts w:ascii="Book Antiqua" w:hAnsi="Book Antiqua" w:cs="Arial"/>
                <w:b/>
                <w:bCs/>
                <w:color w:val="FFFFFF" w:themeColor="background1"/>
              </w:rPr>
            </w:pPr>
            <w:r>
              <w:rPr>
                <w:rFonts w:ascii="Book Antiqua" w:hAnsi="Book Antiqua" w:cs="Arial"/>
                <w:b/>
                <w:bCs/>
                <w:color w:val="FFFFFF" w:themeColor="background1"/>
              </w:rPr>
              <w:t xml:space="preserve">Cantidad </w:t>
            </w:r>
          </w:p>
        </w:tc>
      </w:tr>
      <w:tr w:rsidR="002D3DD3" w:rsidRPr="002B54BF" w14:paraId="77155F12" w14:textId="77777777" w:rsidTr="009C61EF">
        <w:trPr>
          <w:trHeight w:val="345"/>
          <w:jc w:val="center"/>
        </w:trPr>
        <w:tc>
          <w:tcPr>
            <w:tcW w:w="417" w:type="pct"/>
            <w:tcBorders>
              <w:top w:val="single" w:sz="4" w:space="0" w:color="000000"/>
              <w:left w:val="single" w:sz="4" w:space="0" w:color="000000"/>
              <w:bottom w:val="single" w:sz="4" w:space="0" w:color="000000"/>
              <w:right w:val="single" w:sz="4" w:space="0" w:color="000000"/>
            </w:tcBorders>
            <w:vAlign w:val="center"/>
          </w:tcPr>
          <w:p w14:paraId="2EA3FBD4" w14:textId="77777777" w:rsidR="002D3DD3" w:rsidRPr="00646DEE" w:rsidRDefault="002D3DD3" w:rsidP="002D3DD3">
            <w:pPr>
              <w:autoSpaceDE w:val="0"/>
              <w:autoSpaceDN w:val="0"/>
              <w:adjustRightInd w:val="0"/>
              <w:jc w:val="center"/>
              <w:rPr>
                <w:rFonts w:ascii="Book Antiqua" w:hAnsi="Book Antiqua" w:cs="Arial"/>
                <w:color w:val="000000"/>
                <w:highlight w:val="green"/>
              </w:rPr>
            </w:pPr>
            <w:r>
              <w:rPr>
                <w:rFonts w:ascii="Book Antiqua" w:hAnsi="Book Antiqua" w:cs="Arial"/>
                <w:color w:val="000000"/>
              </w:rPr>
              <w:t>1</w:t>
            </w:r>
          </w:p>
        </w:tc>
        <w:tc>
          <w:tcPr>
            <w:tcW w:w="3932" w:type="pct"/>
            <w:tcBorders>
              <w:top w:val="single" w:sz="4" w:space="0" w:color="000000"/>
              <w:left w:val="single" w:sz="4" w:space="0" w:color="000000"/>
              <w:bottom w:val="single" w:sz="4" w:space="0" w:color="000000"/>
              <w:right w:val="single" w:sz="4" w:space="0" w:color="000000"/>
            </w:tcBorders>
            <w:vAlign w:val="center"/>
          </w:tcPr>
          <w:p w14:paraId="6400CE61" w14:textId="3DE98984" w:rsidR="00565AC3" w:rsidRDefault="0058531D" w:rsidP="0058531D">
            <w:pPr>
              <w:jc w:val="both"/>
              <w:rPr>
                <w:rFonts w:ascii="Book Antiqua" w:hAnsi="Book Antiqua" w:cs="Arial"/>
                <w:b/>
                <w:bCs/>
                <w:color w:val="000000"/>
                <w:sz w:val="20"/>
                <w:szCs w:val="20"/>
                <w:lang w:bidi="es-ES"/>
              </w:rPr>
            </w:pPr>
            <w:r>
              <w:rPr>
                <w:rFonts w:ascii="Book Antiqua" w:hAnsi="Book Antiqua" w:cs="Arial"/>
                <w:b/>
                <w:bCs/>
                <w:color w:val="000000"/>
                <w:sz w:val="20"/>
                <w:szCs w:val="20"/>
                <w:lang w:bidi="es-ES"/>
              </w:rPr>
              <w:t xml:space="preserve">Contratación de servicios de capacitación </w:t>
            </w:r>
            <w:r w:rsidR="00E1036F">
              <w:rPr>
                <w:rFonts w:ascii="Book Antiqua" w:hAnsi="Book Antiqua" w:cs="Arial"/>
                <w:b/>
                <w:bCs/>
                <w:color w:val="000000"/>
                <w:sz w:val="20"/>
                <w:szCs w:val="20"/>
                <w:lang w:bidi="es-ES"/>
              </w:rPr>
              <w:t>en liderazgo, comunicación efectiva y gestión de equipos.</w:t>
            </w:r>
            <w:r>
              <w:rPr>
                <w:rFonts w:ascii="Book Antiqua" w:hAnsi="Book Antiqua" w:cs="Arial"/>
                <w:b/>
                <w:bCs/>
                <w:color w:val="000000"/>
                <w:sz w:val="20"/>
                <w:szCs w:val="20"/>
                <w:lang w:bidi="es-ES"/>
              </w:rPr>
              <w:t xml:space="preserve"> </w:t>
            </w:r>
          </w:p>
          <w:p w14:paraId="0DFA3B54" w14:textId="77777777" w:rsidR="0058531D" w:rsidRPr="00565AC3" w:rsidRDefault="0058531D" w:rsidP="0058531D">
            <w:pPr>
              <w:jc w:val="both"/>
              <w:rPr>
                <w:rFonts w:ascii="Book Antiqua" w:hAnsi="Book Antiqua" w:cs="Arial"/>
                <w:b/>
                <w:bCs/>
                <w:color w:val="000000"/>
                <w:sz w:val="20"/>
                <w:szCs w:val="20"/>
              </w:rPr>
            </w:pPr>
          </w:p>
          <w:p w14:paraId="53C2C20F" w14:textId="77777777" w:rsidR="002D3DD3" w:rsidRPr="00565AC3" w:rsidRDefault="002C38AC" w:rsidP="002C38AC">
            <w:pPr>
              <w:numPr>
                <w:ilvl w:val="0"/>
                <w:numId w:val="23"/>
              </w:numPr>
              <w:jc w:val="both"/>
              <w:rPr>
                <w:rFonts w:ascii="Book Antiqua" w:hAnsi="Book Antiqua" w:cs="Arial"/>
                <w:color w:val="000000"/>
                <w:sz w:val="20"/>
                <w:szCs w:val="20"/>
                <w:lang w:val="es-ES"/>
              </w:rPr>
            </w:pPr>
            <w:r>
              <w:rPr>
                <w:rFonts w:ascii="Book Antiqua" w:hAnsi="Book Antiqua" w:cs="Arial"/>
                <w:color w:val="000000"/>
                <w:sz w:val="20"/>
                <w:szCs w:val="20"/>
                <w:lang w:val="es-ES"/>
              </w:rPr>
              <w:t>Ver Especificaciones Técnica anexa y vinculante.</w:t>
            </w:r>
          </w:p>
        </w:tc>
        <w:tc>
          <w:tcPr>
            <w:tcW w:w="651" w:type="pct"/>
            <w:tcBorders>
              <w:top w:val="single" w:sz="4" w:space="0" w:color="000000"/>
              <w:left w:val="single" w:sz="4" w:space="0" w:color="000000"/>
              <w:bottom w:val="single" w:sz="4" w:space="0" w:color="000000"/>
              <w:right w:val="single" w:sz="4" w:space="0" w:color="000000"/>
            </w:tcBorders>
            <w:vAlign w:val="center"/>
          </w:tcPr>
          <w:p w14:paraId="719B8A4B" w14:textId="77777777" w:rsidR="002D3DD3" w:rsidRPr="00565AC3" w:rsidRDefault="00565AC3" w:rsidP="002D3DD3">
            <w:pPr>
              <w:autoSpaceDE w:val="0"/>
              <w:autoSpaceDN w:val="0"/>
              <w:adjustRightInd w:val="0"/>
              <w:jc w:val="center"/>
              <w:rPr>
                <w:rFonts w:ascii="Book Antiqua" w:hAnsi="Book Antiqua" w:cs="Arial"/>
                <w:color w:val="000000"/>
              </w:rPr>
            </w:pPr>
            <w:r>
              <w:rPr>
                <w:rFonts w:ascii="Book Antiqua" w:hAnsi="Book Antiqua" w:cs="Arial"/>
                <w:color w:val="000000"/>
              </w:rPr>
              <w:t>Para 30 Personas</w:t>
            </w:r>
          </w:p>
        </w:tc>
      </w:tr>
    </w:tbl>
    <w:p w14:paraId="09ED3140" w14:textId="77777777" w:rsidR="00646DEE" w:rsidRPr="002B54BF" w:rsidRDefault="00646DEE" w:rsidP="002D3DD3">
      <w:pPr>
        <w:spacing w:after="0" w:line="240" w:lineRule="auto"/>
        <w:jc w:val="both"/>
        <w:rPr>
          <w:rFonts w:ascii="Book Antiqua" w:eastAsia="Times New Roman" w:hAnsi="Book Antiqua" w:cs="Times New Roman"/>
          <w:b/>
          <w:color w:val="990000"/>
          <w:lang w:val="es-DO" w:eastAsia="es-ES"/>
        </w:rPr>
      </w:pPr>
      <w:bookmarkStart w:id="12" w:name="_Toc158904823"/>
      <w:bookmarkStart w:id="13" w:name="_Toc151934961"/>
      <w:bookmarkStart w:id="14" w:name="_Toc151935052"/>
      <w:bookmarkStart w:id="15" w:name="_Toc151935144"/>
      <w:bookmarkStart w:id="16" w:name="_Toc151934962"/>
      <w:bookmarkStart w:id="17" w:name="_Toc151935053"/>
      <w:bookmarkStart w:id="18" w:name="_Toc151935145"/>
      <w:bookmarkStart w:id="19" w:name="_Toc158904824"/>
      <w:bookmarkStart w:id="20" w:name="_Toc158904825"/>
      <w:bookmarkStart w:id="21" w:name="_Toc158904826"/>
      <w:bookmarkStart w:id="22" w:name="_Toc158904827"/>
      <w:bookmarkStart w:id="23" w:name="_Toc151503155"/>
      <w:bookmarkEnd w:id="12"/>
      <w:bookmarkEnd w:id="13"/>
      <w:bookmarkEnd w:id="14"/>
      <w:bookmarkEnd w:id="15"/>
      <w:bookmarkEnd w:id="16"/>
      <w:bookmarkEnd w:id="17"/>
      <w:bookmarkEnd w:id="18"/>
      <w:bookmarkEnd w:id="19"/>
      <w:bookmarkEnd w:id="20"/>
      <w:bookmarkEnd w:id="21"/>
      <w:bookmarkEnd w:id="22"/>
    </w:p>
    <w:p w14:paraId="6B871387"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24" w:name="_Toc159095341"/>
      <w:bookmarkStart w:id="25" w:name="_Toc152598879"/>
      <w:bookmarkStart w:id="26" w:name="_Toc159336662"/>
      <w:bookmarkStart w:id="27" w:name="_Toc232151826"/>
      <w:bookmarkEnd w:id="23"/>
      <w:bookmarkEnd w:id="24"/>
      <w:r>
        <w:rPr>
          <w:rFonts w:ascii="Book Antiqua" w:eastAsia="Times New Roman" w:hAnsi="Book Antiqua" w:cs="Arial"/>
          <w:b/>
          <w:bCs/>
          <w:lang w:val="es-DO" w:eastAsia="es-ES"/>
        </w:rPr>
        <w:t xml:space="preserve">Lugar de entrega del (los) </w:t>
      </w:r>
      <w:bookmarkEnd w:id="25"/>
      <w:bookmarkEnd w:id="26"/>
      <w:r>
        <w:rPr>
          <w:rFonts w:ascii="Book Antiqua" w:eastAsia="Times New Roman" w:hAnsi="Book Antiqua" w:cs="Arial"/>
          <w:b/>
          <w:bCs/>
          <w:lang w:val="es-DO" w:eastAsia="es-ES"/>
        </w:rPr>
        <w:t>servicio (s)</w:t>
      </w:r>
      <w:bookmarkEnd w:id="27"/>
    </w:p>
    <w:p w14:paraId="3805137C" w14:textId="77777777" w:rsidR="002D3DD3" w:rsidRPr="002B54BF" w:rsidRDefault="002D3DD3" w:rsidP="002D3DD3">
      <w:pPr>
        <w:spacing w:after="0" w:line="240" w:lineRule="auto"/>
        <w:ind w:left="1190" w:hanging="1440"/>
        <w:jc w:val="both"/>
        <w:rPr>
          <w:rFonts w:ascii="Book Antiqua" w:eastAsia="Times New Roman" w:hAnsi="Book Antiqua" w:cs="Times New Roman"/>
          <w:b/>
          <w:bCs/>
          <w:lang w:val="es-DO" w:eastAsia="es-ES"/>
        </w:rPr>
      </w:pPr>
    </w:p>
    <w:p w14:paraId="35C95630" w14:textId="77777777" w:rsidR="002D3DD3" w:rsidRPr="002D4596" w:rsidRDefault="0074220C" w:rsidP="002D3DD3">
      <w:pPr>
        <w:spacing w:after="0" w:line="240" w:lineRule="auto"/>
        <w:jc w:val="both"/>
        <w:rPr>
          <w:rFonts w:ascii="Book Antiqua" w:eastAsia="Times New Roman" w:hAnsi="Book Antiqua" w:cs="Times New Roman"/>
          <w:lang w:val="es-MX" w:eastAsia="es-ES"/>
        </w:rPr>
      </w:pPr>
      <w:r>
        <w:rPr>
          <w:rFonts w:ascii="Book Antiqua" w:eastAsia="Times New Roman" w:hAnsi="Book Antiqua" w:cs="Times New Roman"/>
          <w:lang w:val="es-DO" w:eastAsia="es-ES"/>
        </w:rPr>
        <w:t xml:space="preserve">La capacitación se desarrollará en modalidad </w:t>
      </w:r>
      <w:r>
        <w:rPr>
          <w:rFonts w:ascii="Book Antiqua" w:eastAsia="Times New Roman" w:hAnsi="Book Antiqua" w:cs="Times New Roman"/>
          <w:b/>
          <w:bCs/>
          <w:lang w:val="es-DO" w:eastAsia="es-ES"/>
        </w:rPr>
        <w:t>semipresencial</w:t>
      </w:r>
      <w:r>
        <w:rPr>
          <w:rFonts w:ascii="Book Antiqua" w:eastAsia="Times New Roman" w:hAnsi="Book Antiqua" w:cs="Times New Roman"/>
          <w:lang w:val="es-DO" w:eastAsia="es-ES"/>
        </w:rPr>
        <w:t>: las sesiones de conceptualización y reflexión podrán ejecutarse en modalidad virtual sincrónica, mediante plataforma tecnológica de videoconferencia (Zoom, Teams, Google Meet o equivalente) con acceso estable a internet y capacidad de gestión de salas virtuales para grupos de hasta 30 participantes; los talleres prácticos y el cierre de la capacitación serán obligatoriamente presenciales, en instalaciones adecuadas provistas por el proveedor, con montaje tipo taller, capacidad para 30 participantes en mesas de trabajo grupales, herramientas tecnológicas de proyección y sonido, y personal de soporte técnico/logístico durante todas las jornadas acordadas. La ubicación del espacio presencial será acordada y aprobada previamente por la UGCP, preferiblemente en Santo Domingo, Santiago o La Vega. El proveedor deberá asegurar, para ambas modalidades, la estabilidad tecnológica, el soporte técnico oportuno y los mecanismos de seguimiento de asistencia, progreso y resultados de los participantes.</w:t>
      </w:r>
    </w:p>
    <w:p w14:paraId="07FC36A0"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71C83AAA"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28" w:name="_Toc152598880"/>
      <w:bookmarkStart w:id="29" w:name="_Toc159336663"/>
      <w:bookmarkStart w:id="30" w:name="_Toc232151827"/>
      <w:r>
        <w:rPr>
          <w:rFonts w:ascii="Book Antiqua" w:eastAsia="Times New Roman" w:hAnsi="Book Antiqua" w:cs="Arial"/>
          <w:b/>
          <w:bCs/>
          <w:lang w:val="es-DO" w:eastAsia="es-ES"/>
        </w:rPr>
        <w:t>Tiempo para la entrega del</w:t>
      </w:r>
      <w:bookmarkEnd w:id="28"/>
      <w:bookmarkEnd w:id="29"/>
      <w:r>
        <w:rPr>
          <w:rFonts w:ascii="Book Antiqua" w:eastAsia="Times New Roman" w:hAnsi="Book Antiqua" w:cs="Arial"/>
          <w:b/>
          <w:bCs/>
          <w:lang w:val="es-DO" w:eastAsia="es-ES"/>
        </w:rPr>
        <w:t xml:space="preserve"> servicio</w:t>
      </w:r>
      <w:bookmarkEnd w:id="30"/>
    </w:p>
    <w:p w14:paraId="297F81D9"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1BA51F80" w14:textId="0E987AE3" w:rsidR="0074220C" w:rsidRPr="002D4596" w:rsidRDefault="002D3DD3" w:rsidP="002D4596">
      <w:pPr>
        <w:jc w:val="both"/>
        <w:rPr>
          <w:rFonts w:ascii="Book Antiqua" w:hAnsi="Book Antiqua"/>
          <w:lang w:val="es-MX"/>
        </w:rPr>
      </w:pPr>
      <w:r>
        <w:rPr>
          <w:rFonts w:ascii="Book Antiqua" w:eastAsia="Times New Roman" w:hAnsi="Book Antiqua" w:cs="Times New Roman"/>
          <w:lang w:val="es-DO" w:eastAsia="es-ES"/>
        </w:rPr>
        <w:t xml:space="preserve">El servicio deberá entregarse dentro de los plazos secuenciales y finales establecidos en esta solicitud de cotización (SDC) y sus anexos, así como en los cronogramas de trabajo presentados por el (la) proveedor (a) aprobados por la institución contratante. </w:t>
      </w:r>
      <w:r>
        <w:rPr>
          <w:rFonts w:ascii="Book Antiqua" w:hAnsi="Book Antiqua"/>
          <w:lang w:val="es-MX"/>
        </w:rPr>
        <w:t>El plazo estimado de ejecución comprende entre ocho (8) y doce (12) horas efectivas de formación (combinación de sesiones virtuales sincrónicas y sesiones presenciale</w:t>
      </w:r>
      <w:r w:rsidR="00E1036F">
        <w:rPr>
          <w:rFonts w:ascii="Book Antiqua" w:hAnsi="Book Antiqua"/>
          <w:lang w:val="es-MX"/>
        </w:rPr>
        <w:t>s, que deberán ejecutarse a lo largo de seis (6) semanas calendario</w:t>
      </w:r>
      <w:r>
        <w:rPr>
          <w:rFonts w:ascii="Book Antiqua" w:hAnsi="Book Antiqua"/>
          <w:lang w:val="es-MX"/>
        </w:rPr>
        <w:t>; los talleres prácticos y el cierre son obligatoriamente presenciales).</w:t>
      </w:r>
    </w:p>
    <w:p w14:paraId="28B637C9" w14:textId="77777777" w:rsidR="0074220C" w:rsidRPr="0074220C" w:rsidRDefault="002D4596" w:rsidP="0074220C">
      <w:pPr>
        <w:spacing w:after="0" w:line="240" w:lineRule="auto"/>
        <w:jc w:val="both"/>
        <w:rPr>
          <w:rFonts w:ascii="Book Antiqua" w:eastAsia="Times New Roman" w:hAnsi="Book Antiqua" w:cs="Times New Roman"/>
          <w:lang w:val="es-MX" w:eastAsia="es-ES"/>
        </w:rPr>
      </w:pPr>
      <w:r>
        <w:rPr>
          <w:rFonts w:ascii="Book Antiqua" w:eastAsia="Times New Roman" w:hAnsi="Book Antiqua" w:cs="Times New Roman"/>
          <w:lang w:val="es-DO" w:eastAsia="es-ES"/>
        </w:rPr>
        <w:t>Contratar los servicios de una institución académica, centro formativo o empresa especializada para el diseño e implementación de un Programa de Liderazgo orientado a fortalecer las competencias personales, interpersonales y estratégicas de las personas participantes, de manera que puedan desempeñar de forma más efectiva sus roles dentro de la institución y contribuir al logro de los objetivos institucionales y estratégicos del sector de Agua Potable y Saneamiento</w:t>
      </w:r>
    </w:p>
    <w:p w14:paraId="7186DC07" w14:textId="77777777" w:rsidR="002D3DD3" w:rsidRPr="0074220C" w:rsidRDefault="002D3DD3" w:rsidP="002D3DD3">
      <w:pPr>
        <w:spacing w:after="0" w:line="240" w:lineRule="auto"/>
        <w:jc w:val="both"/>
        <w:rPr>
          <w:rFonts w:ascii="Book Antiqua" w:eastAsia="Times New Roman" w:hAnsi="Book Antiqua" w:cs="Times New Roman"/>
          <w:lang w:val="es-MX" w:eastAsia="es-ES"/>
        </w:rPr>
      </w:pPr>
    </w:p>
    <w:p w14:paraId="5DB3F9B8" w14:textId="77777777" w:rsidR="002D3DD3" w:rsidRDefault="002D3DD3" w:rsidP="007F1215">
      <w:pPr>
        <w:autoSpaceDE w:val="0"/>
        <w:autoSpaceDN w:val="0"/>
        <w:adjustRightInd w:val="0"/>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plazo mencionado supone que el oferente debe realizar el cálculo de los tiempos estimados de las prestaciones accesorias, según aplique, y ser expresados en su oferta, para que la </w:t>
      </w:r>
      <w:r>
        <w:rPr>
          <w:rFonts w:ascii="Book Antiqua" w:eastAsia="Times New Roman" w:hAnsi="Book Antiqua" w:cs="Times New Roman"/>
          <w:color w:val="000000"/>
          <w:lang w:val="es-DO" w:eastAsia="es-ES"/>
        </w:rPr>
        <w:t xml:space="preserve">institución contratante </w:t>
      </w:r>
      <w:r>
        <w:rPr>
          <w:rFonts w:ascii="Book Antiqua" w:eastAsia="Times New Roman" w:hAnsi="Book Antiqua" w:cs="Times New Roman"/>
          <w:lang w:val="es-DO" w:eastAsia="es-ES"/>
        </w:rPr>
        <w:t xml:space="preserve">realice los controles que le competen. Los aumentos de tiempo que disponga el (la) proveedor (a), luego de adjudicado, para garantizar la entrega del o los servicios, no originarán mayores erogaciones para la </w:t>
      </w:r>
      <w:r>
        <w:rPr>
          <w:rFonts w:ascii="Book Antiqua" w:eastAsia="Times New Roman" w:hAnsi="Book Antiqua" w:cs="Times New Roman"/>
          <w:color w:val="000000"/>
          <w:lang w:val="es-DO" w:eastAsia="es-ES"/>
        </w:rPr>
        <w:t xml:space="preserve">institución contratante </w:t>
      </w:r>
      <w:r>
        <w:rPr>
          <w:rFonts w:ascii="Book Antiqua" w:eastAsia="Times New Roman" w:hAnsi="Book Antiqua" w:cs="Times New Roman"/>
          <w:lang w:val="es-DO" w:eastAsia="es-ES"/>
        </w:rPr>
        <w:t>y serán asumidas exclusivamente por éste. El plazo para la entrega del (los) servicio (s) propuesto (s) por el proveedor adjudicatario se convertirá en el plazo contractual, siempre y cuando se ajuste al estimado cronograma y propuesto por la institución contratante en el presente Pliego de Condiciones Específicas.</w:t>
      </w:r>
    </w:p>
    <w:p w14:paraId="5C7FE760" w14:textId="77777777" w:rsidR="00A13E85" w:rsidRPr="002B54BF" w:rsidRDefault="00A13E85" w:rsidP="002D3DD3">
      <w:pPr>
        <w:spacing w:after="0" w:line="240" w:lineRule="auto"/>
        <w:jc w:val="both"/>
        <w:rPr>
          <w:rFonts w:ascii="Book Antiqua" w:eastAsia="Times New Roman" w:hAnsi="Book Antiqua" w:cs="Times New Roman"/>
          <w:b/>
          <w:lang w:val="es-DO" w:eastAsia="es-ES"/>
        </w:rPr>
      </w:pPr>
    </w:p>
    <w:p w14:paraId="31DC3E6B"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31" w:name="_Toc159336666"/>
      <w:bookmarkStart w:id="32" w:name="_Toc232151828"/>
      <w:r>
        <w:rPr>
          <w:rFonts w:ascii="Book Antiqua" w:eastAsia="Times New Roman" w:hAnsi="Book Antiqua" w:cs="Arial"/>
          <w:b/>
          <w:bCs/>
          <w:lang w:val="es-DO" w:eastAsia="es-ES"/>
        </w:rPr>
        <w:t>Forma de presentación de oferta</w:t>
      </w:r>
      <w:bookmarkEnd w:id="31"/>
      <w:bookmarkEnd w:id="32"/>
    </w:p>
    <w:p w14:paraId="695361F7"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3EE22B6E" w14:textId="44551D02" w:rsidR="00261EBD" w:rsidRDefault="00CA1BD8" w:rsidP="00261EBD">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Los(as) oferentes deberán presentar sus propuestas en formato digital a través de las siguientes direcciones de correo electrónico: </w:t>
      </w:r>
      <w:hyperlink r:id="rId11" w:history="1">
        <w:r>
          <w:rPr>
            <w:rStyle w:val="Hipervnculo"/>
            <w:lang w:val="es-DO" w:eastAsia="es-ES"/>
          </w:rPr>
          <w:t>adquisicionesaps@hacienda.gov.do</w:t>
        </w:r>
      </w:hyperlink>
      <w:r>
        <w:rPr>
          <w:rStyle w:val="Hipervnculo"/>
          <w:lang w:val="es-DO"/>
        </w:rPr>
        <w:t>,</w:t>
      </w:r>
      <w:r>
        <w:rPr>
          <w:rFonts w:ascii="Book Antiqua" w:eastAsia="Times New Roman" w:hAnsi="Book Antiqua" w:cs="Times New Roman"/>
          <w:lang w:val="es-DO" w:eastAsia="es-ES"/>
        </w:rPr>
        <w:t xml:space="preserve"> </w:t>
      </w:r>
      <w:hyperlink r:id="rId12" w:history="1">
        <w:r>
          <w:rPr>
            <w:rStyle w:val="Hipervnculo"/>
            <w:rFonts w:ascii="Book Antiqua" w:eastAsia="Times New Roman" w:hAnsi="Book Antiqua" w:cs="Times New Roman"/>
            <w:lang w:val="es-DO" w:eastAsia="es-ES"/>
          </w:rPr>
          <w:t>maxcontreras@hacienda.gov.do</w:t>
        </w:r>
      </w:hyperlink>
      <w:r>
        <w:rPr>
          <w:rFonts w:ascii="Book Antiqua" w:eastAsia="Times New Roman" w:hAnsi="Book Antiqua" w:cs="Times New Roman"/>
          <w:lang w:val="es-DO" w:eastAsia="es-ES"/>
        </w:rPr>
        <w:t xml:space="preserve">, </w:t>
      </w:r>
      <w:r>
        <w:rPr>
          <w:rFonts w:ascii="Book Antiqua" w:eastAsia="Times New Roman" w:hAnsi="Book Antiqua" w:cs="Times New Roman"/>
          <w:bCs/>
          <w:lang w:val="es-DO" w:eastAsia="es-ES"/>
        </w:rPr>
        <w:t>o</w:t>
      </w:r>
      <w:r>
        <w:rPr>
          <w:rFonts w:ascii="Book Antiqua" w:eastAsia="Times New Roman" w:hAnsi="Book Antiqua" w:cs="Times New Roman"/>
          <w:b/>
          <w:bCs/>
          <w:lang w:val="es-DO" w:eastAsia="es-ES"/>
        </w:rPr>
        <w:t xml:space="preserve"> físicamente</w:t>
      </w:r>
      <w:r>
        <w:rPr>
          <w:rFonts w:ascii="Book Antiqua" w:eastAsia="Times New Roman" w:hAnsi="Book Antiqua" w:cs="Times New Roman"/>
          <w:lang w:val="es-DO" w:eastAsia="es-ES"/>
        </w:rPr>
        <w:t>, ante la institución contratante, en la siguiente ubicación:</w:t>
      </w:r>
    </w:p>
    <w:p w14:paraId="05A8E79E" w14:textId="77777777" w:rsidR="00261EBD" w:rsidRPr="002B54BF" w:rsidRDefault="00261EBD" w:rsidP="00261EBD">
      <w:pPr>
        <w:spacing w:after="0" w:line="240" w:lineRule="auto"/>
        <w:jc w:val="both"/>
        <w:rPr>
          <w:rFonts w:ascii="Times New Roman" w:eastAsia="Times New Roman" w:hAnsi="Times New Roman" w:cs="Times New Roman"/>
          <w:b/>
          <w:bCs/>
          <w:sz w:val="20"/>
          <w:szCs w:val="20"/>
          <w:lang w:val="es-DO" w:eastAsia="es-ES"/>
        </w:rPr>
      </w:pPr>
    </w:p>
    <w:p w14:paraId="3BCA44E8" w14:textId="77777777" w:rsidR="00A16C23" w:rsidRPr="00161C8A" w:rsidRDefault="00261EBD" w:rsidP="00261EBD">
      <w:pPr>
        <w:spacing w:after="0" w:line="240" w:lineRule="auto"/>
        <w:jc w:val="both"/>
        <w:rPr>
          <w:rFonts w:ascii="Book Antiqua" w:eastAsia="Times New Roman" w:hAnsi="Book Antiqua" w:cs="Times New Roman"/>
          <w:lang w:val="es-DO" w:eastAsia="es-ES"/>
        </w:rPr>
      </w:pPr>
      <w:r>
        <w:rPr>
          <w:rFonts w:ascii="Times New Roman" w:eastAsia="Times New Roman" w:hAnsi="Times New Roman" w:cs="Times New Roman"/>
          <w:b/>
          <w:bCs/>
          <w:sz w:val="20"/>
          <w:szCs w:val="20"/>
          <w:lang w:val="es-DO" w:eastAsia="es-ES"/>
        </w:rPr>
        <w:tab/>
      </w:r>
      <w:r>
        <w:rPr>
          <w:rFonts w:ascii="Times New Roman" w:eastAsia="Times New Roman" w:hAnsi="Times New Roman" w:cs="Times New Roman"/>
          <w:b/>
          <w:bCs/>
          <w:sz w:val="20"/>
          <w:szCs w:val="20"/>
          <w:lang w:val="es-DO" w:eastAsia="es-ES"/>
        </w:rPr>
        <w:tab/>
      </w:r>
      <w:r>
        <w:rPr>
          <w:rFonts w:ascii="Book Antiqua" w:eastAsia="Times New Roman" w:hAnsi="Book Antiqua" w:cs="Times New Roman"/>
          <w:b/>
          <w:bCs/>
          <w:lang w:val="es-DO" w:eastAsia="es-ES"/>
        </w:rPr>
        <w:t>Ministerio de Hacienda y Economía</w:t>
      </w:r>
    </w:p>
    <w:p w14:paraId="59C24E13" w14:textId="77777777" w:rsidR="00C25DCB" w:rsidRDefault="00C25DCB" w:rsidP="00A16C23">
      <w:pPr>
        <w:pStyle w:val="Prrafodelista"/>
        <w:suppressAutoHyphens/>
        <w:ind w:left="1440"/>
        <w:rPr>
          <w:rFonts w:ascii="Book Antiqua" w:eastAsia="Times New Roman" w:hAnsi="Book Antiqua" w:cs="Times New Roman"/>
          <w:lang w:val="es-DO" w:eastAsia="es-ES"/>
        </w:rPr>
      </w:pPr>
      <w:r>
        <w:rPr>
          <w:rFonts w:ascii="Book Antiqua" w:eastAsia="Times New Roman" w:hAnsi="Book Antiqua" w:cs="Times New Roman"/>
          <w:b/>
          <w:bCs/>
          <w:lang w:val="es-DO" w:eastAsia="es-ES"/>
        </w:rPr>
        <w:t xml:space="preserve">Programa de Modernización del Sector Agua Potable y Saneamiento </w:t>
      </w:r>
      <w:r>
        <w:rPr>
          <w:rFonts w:ascii="Book Antiqua" w:eastAsia="Times New Roman" w:hAnsi="Book Antiqua" w:cs="Times New Roman"/>
          <w:lang w:val="es-DO" w:eastAsia="es-ES"/>
        </w:rPr>
        <w:t xml:space="preserve"> </w:t>
      </w:r>
    </w:p>
    <w:p w14:paraId="0E3A07EC" w14:textId="77777777" w:rsidR="00A16C23" w:rsidRPr="00161C8A" w:rsidRDefault="00A16C23" w:rsidP="00A16C23">
      <w:pPr>
        <w:pStyle w:val="Prrafodelista"/>
        <w:suppressAutoHyphens/>
        <w:ind w:left="1440"/>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A la atención de: </w:t>
      </w:r>
      <w:r>
        <w:rPr>
          <w:rFonts w:ascii="Book Antiqua" w:eastAsia="Times New Roman" w:hAnsi="Book Antiqua" w:cs="Times New Roman"/>
          <w:b/>
          <w:bCs/>
          <w:lang w:val="es-DO" w:eastAsia="es-ES"/>
        </w:rPr>
        <w:t>Unidad de Adquisiciones UGCP</w:t>
      </w:r>
    </w:p>
    <w:p w14:paraId="634E941E" w14:textId="77777777" w:rsidR="002D3DD3" w:rsidRPr="00161C8A" w:rsidRDefault="00A16C23" w:rsidP="00F81B9F">
      <w:pPr>
        <w:pStyle w:val="Prrafodelista"/>
        <w:suppressAutoHyphens/>
        <w:ind w:left="1440"/>
        <w:rPr>
          <w:rFonts w:ascii="Book Antiqua" w:eastAsia="Times New Roman" w:hAnsi="Book Antiqua" w:cs="Times New Roman"/>
          <w:lang w:val="es-DO" w:eastAsia="es-ES"/>
        </w:rPr>
      </w:pPr>
      <w:r>
        <w:rPr>
          <w:rFonts w:ascii="Book Antiqua" w:eastAsia="Times New Roman" w:hAnsi="Book Antiqua" w:cs="Times New Roman"/>
          <w:lang w:val="es-DO" w:eastAsia="es-ES"/>
        </w:rPr>
        <w:t>Av. México No. 45, esq. Dr. Delgado, Distrito Nacional</w:t>
      </w:r>
      <w:r>
        <w:rPr>
          <w:rFonts w:ascii="Book Antiqua" w:eastAsia="Times New Roman" w:hAnsi="Book Antiqua" w:cs="Times New Roman"/>
          <w:lang w:val="es-DO" w:eastAsia="es-ES"/>
        </w:rPr>
        <w:br/>
        <w:t>Edificio de las Oficinas Gubernamentales, Bloque B</w:t>
      </w:r>
      <w:r>
        <w:rPr>
          <w:rFonts w:ascii="Book Antiqua" w:eastAsia="Times New Roman" w:hAnsi="Book Antiqua" w:cs="Times New Roman"/>
          <w:lang w:val="es-DO" w:eastAsia="es-ES"/>
        </w:rPr>
        <w:br/>
        <w:t>Santo Domingo, D.N., República Dominicana</w:t>
      </w:r>
      <w:r>
        <w:rPr>
          <w:rFonts w:ascii="Book Antiqua" w:eastAsia="Times New Roman" w:hAnsi="Book Antiqua" w:cs="Times New Roman"/>
          <w:lang w:val="es-DO" w:eastAsia="es-ES"/>
        </w:rPr>
        <w:br/>
        <w:t>Tel. 809-688-7000 Ext. 3135</w:t>
      </w:r>
    </w:p>
    <w:p w14:paraId="58952341" w14:textId="77777777"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Ninguna oferta presentada en término podrá ser desestimada en el acto de apertura. Las que fueren observadas durante el acto de apertura se agregarán para su análisis por parte de los(las) peritos designados(as).</w:t>
      </w:r>
      <w:bookmarkStart w:id="33" w:name="_Toc159336667"/>
    </w:p>
    <w:p w14:paraId="6C766514" w14:textId="77777777" w:rsidR="005570F0" w:rsidRPr="002B54BF" w:rsidRDefault="005570F0" w:rsidP="002D3DD3">
      <w:pPr>
        <w:spacing w:after="0" w:line="240" w:lineRule="auto"/>
        <w:jc w:val="both"/>
        <w:rPr>
          <w:rFonts w:ascii="Book Antiqua" w:eastAsia="Times New Roman" w:hAnsi="Book Antiqua" w:cs="Times New Roman"/>
          <w:lang w:val="es-DO" w:eastAsia="es-ES"/>
        </w:rPr>
      </w:pPr>
    </w:p>
    <w:p w14:paraId="1510A2C2" w14:textId="77777777" w:rsidR="002D3DD3" w:rsidRPr="002B54BF" w:rsidRDefault="002D3DD3" w:rsidP="00EF7A67">
      <w:pPr>
        <w:pStyle w:val="Prrafodelista"/>
        <w:keepNext/>
        <w:numPr>
          <w:ilvl w:val="0"/>
          <w:numId w:val="18"/>
        </w:numPr>
        <w:autoSpaceDE w:val="0"/>
        <w:autoSpaceDN w:val="0"/>
        <w:adjustRightInd w:val="0"/>
        <w:spacing w:after="0" w:line="240" w:lineRule="auto"/>
        <w:outlineLvl w:val="1"/>
        <w:rPr>
          <w:rFonts w:ascii="Book Antiqua" w:eastAsia="Times New Roman" w:hAnsi="Book Antiqua" w:cs="Arial"/>
          <w:b/>
          <w:lang w:val="es-DO" w:eastAsia="es-ES"/>
        </w:rPr>
      </w:pPr>
      <w:bookmarkStart w:id="34" w:name="_Toc232151829"/>
      <w:r>
        <w:rPr>
          <w:rFonts w:ascii="Book Antiqua" w:eastAsia="Times New Roman" w:hAnsi="Book Antiqua" w:cs="Arial"/>
          <w:b/>
          <w:lang w:val="es-DO" w:eastAsia="es-ES"/>
        </w:rPr>
        <w:t>Ofertas presentadas en formato papel</w:t>
      </w:r>
      <w:bookmarkEnd w:id="33"/>
      <w:bookmarkEnd w:id="34"/>
    </w:p>
    <w:p w14:paraId="3A40B4EF" w14:textId="77777777" w:rsidR="002D3DD3" w:rsidRPr="002B54BF" w:rsidRDefault="002D3DD3" w:rsidP="002D3DD3">
      <w:pPr>
        <w:spacing w:after="0" w:line="240" w:lineRule="auto"/>
        <w:jc w:val="both"/>
        <w:rPr>
          <w:rFonts w:ascii="Book Antiqua" w:eastAsia="Times New Roman" w:hAnsi="Book Antiqua" w:cs="Times New Roman"/>
          <w:b/>
          <w:color w:val="C00000"/>
          <w:lang w:val="es-DO" w:eastAsia="es-ES"/>
        </w:rPr>
      </w:pPr>
    </w:p>
    <w:p w14:paraId="5F6A011A"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lang w:val="es-DO" w:eastAsia="es-ES"/>
        </w:rPr>
        <w:t>Para las ofertas presentadas en formato papel los(las) oferentes presentarán un sobre,</w:t>
      </w:r>
      <w:r>
        <w:rPr>
          <w:rFonts w:ascii="Book Antiqua" w:eastAsia="Times New Roman" w:hAnsi="Book Antiqua" w:cs="Times New Roman"/>
          <w:color w:val="000000"/>
          <w:lang w:val="es-DO" w:eastAsia="es-ES"/>
        </w:rPr>
        <w:t xml:space="preserve"> contentivo de la oferta técnica y económica.</w:t>
      </w:r>
    </w:p>
    <w:p w14:paraId="00B918D8"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color w:val="000000"/>
          <w:lang w:val="es-DO" w:eastAsia="es-ES"/>
        </w:rPr>
      </w:pPr>
    </w:p>
    <w:p w14:paraId="57FAB424" w14:textId="10469C9D" w:rsidR="002D3DD3" w:rsidRDefault="002D4596" w:rsidP="002D3DD3">
      <w:pPr>
        <w:autoSpaceDE w:val="0"/>
        <w:autoSpaceDN w:val="0"/>
        <w:adjustRightInd w:val="0"/>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Los documentos contenidos en la </w:t>
      </w:r>
      <w:r>
        <w:rPr>
          <w:rFonts w:ascii="Book Antiqua" w:eastAsia="Times New Roman" w:hAnsi="Book Antiqua" w:cs="Times New Roman"/>
          <w:b/>
          <w:bCs/>
          <w:lang w:val="es-DO" w:eastAsia="es-ES"/>
        </w:rPr>
        <w:t xml:space="preserve">oferta </w:t>
      </w:r>
      <w:r>
        <w:rPr>
          <w:rFonts w:ascii="Book Antiqua" w:eastAsia="Times New Roman" w:hAnsi="Book Antiqua" w:cs="Times New Roman"/>
          <w:lang w:val="es-DO" w:eastAsia="es-ES"/>
        </w:rPr>
        <w:t xml:space="preserve">deberán ser presentado en original debidamente marcado como </w:t>
      </w:r>
      <w:r>
        <w:rPr>
          <w:rFonts w:ascii="Book Antiqua" w:eastAsia="Times New Roman" w:hAnsi="Book Antiqua" w:cs="Times New Roman"/>
          <w:b/>
          <w:bCs/>
          <w:lang w:val="es-DO" w:eastAsia="es-ES"/>
        </w:rPr>
        <w:t xml:space="preserve">“ORIGINAL” </w:t>
      </w:r>
      <w:r>
        <w:rPr>
          <w:rFonts w:ascii="Book Antiqua" w:eastAsia="Times New Roman" w:hAnsi="Book Antiqua" w:cs="Times New Roman"/>
          <w:lang w:val="es-DO" w:eastAsia="es-ES"/>
        </w:rPr>
        <w:t>en la primera página del ejemplar y en ella deberá constar en la primera página la firma original del (la)oferente y de ser una persona jurídica la firma del representante legal y el sello social de la compañía.</w:t>
      </w:r>
    </w:p>
    <w:p w14:paraId="7FF2E010" w14:textId="77777777" w:rsidR="00ED0D38" w:rsidRPr="002B54BF" w:rsidRDefault="00ED0D38" w:rsidP="002D3DD3">
      <w:pPr>
        <w:autoSpaceDE w:val="0"/>
        <w:autoSpaceDN w:val="0"/>
        <w:adjustRightInd w:val="0"/>
        <w:spacing w:after="0" w:line="240" w:lineRule="auto"/>
        <w:jc w:val="both"/>
        <w:rPr>
          <w:rFonts w:ascii="Book Antiqua" w:eastAsia="Times New Roman" w:hAnsi="Book Antiqua" w:cs="Times New Roman"/>
          <w:lang w:val="es-DO" w:eastAsia="es-ES"/>
        </w:rPr>
      </w:pPr>
    </w:p>
    <w:p w14:paraId="47DDA039"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De igual forma, </w:t>
      </w:r>
      <w:r>
        <w:rPr>
          <w:rFonts w:ascii="Book Antiqua" w:eastAsia="Times New Roman" w:hAnsi="Book Antiqua" w:cs="Times New Roman"/>
          <w:b/>
          <w:lang w:val="es-DO" w:eastAsia="es-ES"/>
        </w:rPr>
        <w:t>el original deberá firmarse</w:t>
      </w:r>
      <w:r>
        <w:rPr>
          <w:rFonts w:ascii="Book Antiqua" w:eastAsia="Times New Roman" w:hAnsi="Book Antiqua" w:cs="Times New Roman"/>
          <w:lang w:val="es-DO" w:eastAsia="es-ES"/>
        </w:rPr>
        <w:t xml:space="preserve"> en todas las páginas p</w:t>
      </w:r>
      <w:r>
        <w:rPr>
          <w:rFonts w:ascii="Book Antiqua" w:eastAsia="Times New Roman" w:hAnsi="Book Antiqua" w:cs="Times New Roman"/>
          <w:b/>
          <w:lang w:val="es-DO" w:eastAsia="es-ES"/>
        </w:rPr>
        <w:t>or el(la) oferente y estar foliadas</w:t>
      </w:r>
      <w:r>
        <w:rPr>
          <w:rFonts w:ascii="Book Antiqua" w:eastAsia="Times New Roman" w:hAnsi="Book Antiqua" w:cs="Times New Roman"/>
          <w:lang w:val="es-DO" w:eastAsia="es-ES"/>
        </w:rPr>
        <w:t>, y cuando se trate de una persona jurídica deberá estar firmada por el (la) representante legal y llevar el sello social de la compañía.</w:t>
      </w:r>
    </w:p>
    <w:p w14:paraId="1C58732A"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0846DE8A" w14:textId="77777777" w:rsidR="002D3DD3" w:rsidRPr="002B54BF" w:rsidRDefault="002D4596"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oferta deberá contener en su cubierta la siguiente identificación:</w:t>
      </w:r>
    </w:p>
    <w:p w14:paraId="21D4042A"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5DB0834B" w14:textId="77777777" w:rsidR="002D3DD3" w:rsidRPr="002B54BF" w:rsidRDefault="002D3DD3" w:rsidP="002D3DD3">
      <w:pPr>
        <w:spacing w:after="0" w:line="240" w:lineRule="auto"/>
        <w:ind w:left="2268"/>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NOMBRE DEL(LA) OFERENTE/PROPONENTE (Sello Social)</w:t>
      </w:r>
    </w:p>
    <w:p w14:paraId="57A9AB63" w14:textId="77777777" w:rsidR="002D3DD3" w:rsidRPr="002B54BF" w:rsidRDefault="002D3DD3" w:rsidP="002D3DD3">
      <w:pPr>
        <w:spacing w:after="0" w:line="240" w:lineRule="auto"/>
        <w:ind w:left="2268"/>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Firma del (la) Representante Legal</w:t>
      </w:r>
    </w:p>
    <w:p w14:paraId="2320D852" w14:textId="77777777" w:rsidR="002D3DD3" w:rsidRPr="002B54BF" w:rsidRDefault="008F426D" w:rsidP="002D3DD3">
      <w:pPr>
        <w:spacing w:after="0" w:line="240" w:lineRule="auto"/>
        <w:ind w:left="2268"/>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UNIDAD DE ADQUISICIONES DE LA UGCP</w:t>
      </w:r>
    </w:p>
    <w:p w14:paraId="3E179615" w14:textId="77777777" w:rsidR="002D3DD3" w:rsidRPr="002B54BF" w:rsidRDefault="00935845" w:rsidP="002D3DD3">
      <w:pPr>
        <w:spacing w:after="0" w:line="240" w:lineRule="auto"/>
        <w:ind w:left="2268"/>
        <w:jc w:val="both"/>
        <w:rPr>
          <w:rFonts w:ascii="Book Antiqua" w:eastAsia="Times New Roman" w:hAnsi="Book Antiqua" w:cs="Times New Roman"/>
          <w:b/>
          <w:color w:val="C00000"/>
          <w:lang w:val="es-DO" w:eastAsia="es-ES"/>
        </w:rPr>
      </w:pPr>
      <w:r>
        <w:rPr>
          <w:rFonts w:ascii="Book Antiqua" w:eastAsia="Times New Roman" w:hAnsi="Book Antiqua" w:cs="Times New Roman"/>
          <w:b/>
          <w:lang w:val="es-DO" w:eastAsia="es-ES"/>
        </w:rPr>
        <w:t xml:space="preserve">PROGRAMA DE MODERNIZACIÓN DEL SECTOR AGUA POTABLE Y SANEAMIENTO </w:t>
      </w:r>
      <w:r>
        <w:rPr>
          <w:rFonts w:ascii="Book Antiqua" w:eastAsia="Times New Roman" w:hAnsi="Book Antiqua" w:cs="Times New Roman"/>
          <w:b/>
          <w:bCs/>
          <w:lang w:val="es-DO" w:eastAsia="es-ES"/>
        </w:rPr>
        <w:t>BM-P177823</w:t>
      </w:r>
    </w:p>
    <w:p w14:paraId="29E58ABB" w14:textId="77777777" w:rsidR="002D3DD3" w:rsidRPr="002B54BF" w:rsidRDefault="002D3DD3" w:rsidP="000B776C">
      <w:pPr>
        <w:spacing w:after="0" w:line="240" w:lineRule="auto"/>
        <w:ind w:left="2268"/>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REFERENCIA: DO-MHE-563320-NC-RFQ</w:t>
      </w:r>
    </w:p>
    <w:p w14:paraId="6607FF5F"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b/>
          <w:color w:val="990000"/>
          <w:lang w:val="es-DO" w:eastAsia="es-ES"/>
        </w:rPr>
      </w:pPr>
    </w:p>
    <w:p w14:paraId="5BDCDEBD" w14:textId="77777777" w:rsidR="007369F8"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No se recibirán sobres que no estuviesen debidamente cerrados e identificados según lo dispuesto anteriormente.</w:t>
      </w:r>
    </w:p>
    <w:p w14:paraId="4359E2D5" w14:textId="77777777" w:rsidR="007369F8" w:rsidRPr="002B54BF" w:rsidRDefault="007369F8" w:rsidP="002D3DD3">
      <w:pPr>
        <w:spacing w:after="0" w:line="240" w:lineRule="auto"/>
        <w:jc w:val="both"/>
        <w:rPr>
          <w:rFonts w:ascii="Book Antiqua" w:eastAsia="Times New Roman" w:hAnsi="Book Antiqua" w:cs="Times New Roman"/>
          <w:lang w:val="es-DO" w:eastAsia="es-ES"/>
        </w:rPr>
      </w:pPr>
    </w:p>
    <w:p w14:paraId="6A5FEDFA" w14:textId="77777777" w:rsidR="002D3DD3" w:rsidRPr="00C25DCB"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35" w:name="_Toc159336669"/>
      <w:r>
        <w:rPr>
          <w:rFonts w:ascii="Book Antiqua" w:eastAsia="Times New Roman" w:hAnsi="Book Antiqua" w:cs="Arial"/>
          <w:b/>
          <w:bCs/>
          <w:lang w:val="es-DO" w:eastAsia="es-ES"/>
        </w:rPr>
        <w:t xml:space="preserve"> </w:t>
      </w:r>
      <w:bookmarkStart w:id="36" w:name="_Toc232151830"/>
      <w:r>
        <w:rPr>
          <w:rFonts w:ascii="Book Antiqua" w:eastAsia="Times New Roman" w:hAnsi="Book Antiqua" w:cs="Arial"/>
          <w:b/>
          <w:bCs/>
          <w:lang w:val="es-DO" w:eastAsia="es-ES"/>
        </w:rPr>
        <w:t>Documentación a presentar</w:t>
      </w:r>
      <w:bookmarkEnd w:id="35"/>
      <w:bookmarkEnd w:id="36"/>
    </w:p>
    <w:p w14:paraId="7D397F8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1DEA44E" w14:textId="77777777"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documentación solicitada vinculada al objeto de la contratación</w:t>
      </w:r>
      <w:r>
        <w:rPr>
          <w:rFonts w:ascii="Book Antiqua" w:eastAsia="Times New Roman" w:hAnsi="Book Antiqua" w:cs="Times New Roman"/>
          <w:vertAlign w:val="superscript"/>
          <w:lang w:val="es-DO" w:eastAsia="es-ES"/>
        </w:rPr>
        <w:footnoteReference w:id="1"/>
      </w:r>
      <w:r>
        <w:rPr>
          <w:rFonts w:ascii="Book Antiqua" w:eastAsia="Times New Roman" w:hAnsi="Book Antiqua" w:cs="Times New Roman"/>
          <w:lang w:val="es-DO" w:eastAsia="es-ES"/>
        </w:rPr>
        <w:t xml:space="preserve"> será analizada y evaluada por los peritos designados para constatar la elegibilidad, capacidad técnica, financiera y la idoneidad del oferente para ejecutar el contrato. </w:t>
      </w:r>
    </w:p>
    <w:p w14:paraId="75520FC9" w14:textId="77777777" w:rsidR="002D4596" w:rsidRPr="002B54BF" w:rsidRDefault="002D4596" w:rsidP="002D3DD3">
      <w:pPr>
        <w:spacing w:after="0" w:line="240" w:lineRule="auto"/>
        <w:jc w:val="both"/>
        <w:rPr>
          <w:rFonts w:ascii="Book Antiqua" w:eastAsia="Times New Roman" w:hAnsi="Book Antiqua" w:cs="Times New Roman"/>
          <w:lang w:val="es-DO" w:eastAsia="es-ES"/>
        </w:rPr>
      </w:pPr>
    </w:p>
    <w:p w14:paraId="68348ED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El(la) oferente/proponente es responsable de la exactitud y veracidad del contenido de los documentos que forman su oferta. Todos los documentos entregados en papel mediante sobre cerrado y sellado </w:t>
      </w:r>
      <w:r>
        <w:rPr>
          <w:rFonts w:ascii="Book Antiqua" w:eastAsia="Times New Roman" w:hAnsi="Book Antiqua" w:cs="Times New Roman"/>
          <w:b/>
          <w:lang w:val="es-DO" w:eastAsia="es-ES"/>
        </w:rPr>
        <w:t>deben llevar la rúbrica/ firma del(la) oferente o de su representante legal</w:t>
      </w:r>
      <w:r>
        <w:rPr>
          <w:rFonts w:ascii="Book Antiqua" w:eastAsia="Times New Roman" w:hAnsi="Book Antiqua" w:cs="Times New Roman"/>
          <w:lang w:val="es-DO" w:eastAsia="es-ES"/>
        </w:rPr>
        <w:t>, apoderado(a) o mandatario(a) designado(a) para dicho fin.</w:t>
      </w:r>
    </w:p>
    <w:p w14:paraId="43590C5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A3B934A" w14:textId="77777777" w:rsidR="002D3DD3" w:rsidRDefault="002D3DD3" w:rsidP="002D4596">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Los oferentes/proponentes extranjeros deben presentar la información homóloga de conformidad con la legislación propia del país de origen, avalados con la firma de quien tenga la competencia para hacerlo y con las traducciones al español y legalizaciones correspondientes para ser acreditados en la República Dominicana. </w:t>
      </w:r>
    </w:p>
    <w:p w14:paraId="6A8E595E" w14:textId="77777777" w:rsidR="002D4596" w:rsidRPr="00FF492F" w:rsidRDefault="002D4596" w:rsidP="002D4596">
      <w:pPr>
        <w:spacing w:after="0" w:line="240" w:lineRule="auto"/>
        <w:jc w:val="both"/>
        <w:rPr>
          <w:rFonts w:ascii="Book Antiqua" w:eastAsia="Times New Roman" w:hAnsi="Book Antiqua" w:cs="Times New Roman"/>
          <w:lang w:val="es-DO" w:eastAsia="es-ES"/>
        </w:rPr>
      </w:pPr>
    </w:p>
    <w:p w14:paraId="72076308" w14:textId="77777777" w:rsidR="002D3DD3" w:rsidRPr="00FF492F" w:rsidRDefault="002D3DD3" w:rsidP="00EF7A67">
      <w:pPr>
        <w:pStyle w:val="Prrafodelista"/>
        <w:keepNext/>
        <w:numPr>
          <w:ilvl w:val="0"/>
          <w:numId w:val="18"/>
        </w:numPr>
        <w:autoSpaceDE w:val="0"/>
        <w:autoSpaceDN w:val="0"/>
        <w:adjustRightInd w:val="0"/>
        <w:spacing w:after="0" w:line="240" w:lineRule="auto"/>
        <w:outlineLvl w:val="0"/>
        <w:rPr>
          <w:rFonts w:ascii="Book Antiqua" w:eastAsia="Times New Roman" w:hAnsi="Book Antiqua" w:cs="Arial"/>
          <w:b/>
          <w:bCs/>
          <w:lang w:val="es-DO" w:eastAsia="es-ES"/>
        </w:rPr>
      </w:pPr>
      <w:bookmarkStart w:id="37" w:name="_Toc159336670"/>
      <w:bookmarkStart w:id="38" w:name="_Toc232151831"/>
      <w:r>
        <w:rPr>
          <w:rFonts w:ascii="Book Antiqua" w:eastAsia="Times New Roman" w:hAnsi="Book Antiqua" w:cs="Arial"/>
          <w:b/>
          <w:bCs/>
          <w:lang w:val="es-DO" w:eastAsia="es-ES"/>
        </w:rPr>
        <w:t>Contenido de la oferta</w:t>
      </w:r>
      <w:bookmarkEnd w:id="37"/>
      <w:bookmarkEnd w:id="38"/>
    </w:p>
    <w:p w14:paraId="206F1BB9" w14:textId="77777777" w:rsidR="002D3DD3" w:rsidRPr="00FF492F" w:rsidRDefault="002D3DD3" w:rsidP="002D3DD3">
      <w:pPr>
        <w:widowControl w:val="0"/>
        <w:autoSpaceDE w:val="0"/>
        <w:autoSpaceDN w:val="0"/>
        <w:adjustRightInd w:val="0"/>
        <w:spacing w:after="0" w:line="240" w:lineRule="auto"/>
        <w:jc w:val="both"/>
        <w:rPr>
          <w:rFonts w:ascii="Book Antiqua" w:eastAsia="Times New Roman" w:hAnsi="Book Antiqua" w:cs="Times New Roman"/>
          <w:lang w:val="es-DO" w:eastAsia="es-ES"/>
        </w:rPr>
      </w:pPr>
    </w:p>
    <w:p w14:paraId="61875EBF" w14:textId="77777777" w:rsidR="002D3DD3" w:rsidRPr="00FF492F" w:rsidRDefault="002D3DD3" w:rsidP="002D3DD3">
      <w:pPr>
        <w:widowControl w:val="0"/>
        <w:autoSpaceDE w:val="0"/>
        <w:autoSpaceDN w:val="0"/>
        <w:adjustRightInd w:val="0"/>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color w:val="000000"/>
          <w:lang w:val="es-DO" w:eastAsia="es-ES"/>
        </w:rPr>
        <w:t>Con base en el criterio de descentralización de la gestión operativa, las instituciones contratantes son responsables de diseñar sus pliegos de condiciones, especificaciones técnicas y son autónomas para requerir la documentación con la que verificarán el cumplimiento del requerimiento, sin perjuicio de lo anterior, no podrá solicitarse documento alguno que no tenga como objetivo acreditar una condición o el cumplimiento de un requerimiento establecido en este pliego y en su ficha técnica.</w:t>
      </w:r>
    </w:p>
    <w:p w14:paraId="214ABDB9" w14:textId="77777777" w:rsidR="002D3DD3" w:rsidRPr="00FF492F" w:rsidRDefault="002D3DD3" w:rsidP="002D3DD3">
      <w:pPr>
        <w:widowControl w:val="0"/>
        <w:autoSpaceDE w:val="0"/>
        <w:autoSpaceDN w:val="0"/>
        <w:adjustRightInd w:val="0"/>
        <w:spacing w:after="0" w:line="240" w:lineRule="auto"/>
        <w:jc w:val="both"/>
        <w:rPr>
          <w:rFonts w:ascii="Book Antiqua" w:eastAsia="Times New Roman" w:hAnsi="Book Antiqua" w:cs="Times New Roman"/>
          <w:color w:val="000000"/>
          <w:lang w:val="es-DO" w:eastAsia="es-ES"/>
        </w:rPr>
      </w:pPr>
    </w:p>
    <w:p w14:paraId="4B5D311B" w14:textId="77777777" w:rsidR="002D3DD3" w:rsidRPr="00FF492F" w:rsidRDefault="00AA6FE7" w:rsidP="002D3DD3">
      <w:pPr>
        <w:keepNext/>
        <w:autoSpaceDE w:val="0"/>
        <w:autoSpaceDN w:val="0"/>
        <w:adjustRightInd w:val="0"/>
        <w:spacing w:after="0" w:line="240" w:lineRule="auto"/>
        <w:ind w:left="360"/>
        <w:outlineLvl w:val="1"/>
        <w:rPr>
          <w:rFonts w:ascii="Book Antiqua" w:eastAsia="Times New Roman" w:hAnsi="Book Antiqua" w:cs="Arial"/>
          <w:b/>
          <w:lang w:val="es-DO" w:eastAsia="es-ES"/>
        </w:rPr>
      </w:pPr>
      <w:bookmarkStart w:id="39" w:name="_Toc232151832"/>
      <w:bookmarkStart w:id="40" w:name="_Toc159336671"/>
      <w:r>
        <w:rPr>
          <w:rFonts w:ascii="Book Antiqua" w:eastAsia="Times New Roman" w:hAnsi="Book Antiqua" w:cs="Arial"/>
          <w:b/>
          <w:lang w:val="es-DO" w:eastAsia="es-ES"/>
        </w:rPr>
        <w:t>9. Documentación de la oferta</w:t>
      </w:r>
      <w:bookmarkEnd w:id="39"/>
      <w:r>
        <w:rPr>
          <w:rFonts w:ascii="Book Antiqua" w:eastAsia="Times New Roman" w:hAnsi="Book Antiqua" w:cs="Arial"/>
          <w:b/>
          <w:lang w:val="es-DO" w:eastAsia="es-ES"/>
        </w:rPr>
        <w:t xml:space="preserve"> </w:t>
      </w:r>
      <w:bookmarkEnd w:id="40"/>
    </w:p>
    <w:p w14:paraId="5131BCE9" w14:textId="77777777" w:rsidR="002D3DD3" w:rsidRPr="00FF492F" w:rsidRDefault="002D3DD3" w:rsidP="002D3DD3">
      <w:pPr>
        <w:widowControl w:val="0"/>
        <w:autoSpaceDE w:val="0"/>
        <w:autoSpaceDN w:val="0"/>
        <w:adjustRightInd w:val="0"/>
        <w:spacing w:after="0" w:line="240" w:lineRule="auto"/>
        <w:jc w:val="both"/>
        <w:rPr>
          <w:rFonts w:ascii="Book Antiqua" w:eastAsia="Times New Roman" w:hAnsi="Book Antiqua" w:cs="Times New Roman"/>
          <w:b/>
          <w:color w:val="000000"/>
          <w:lang w:val="es-DO" w:eastAsia="es-ES"/>
        </w:rPr>
      </w:pPr>
    </w:p>
    <w:p w14:paraId="7C292A41" w14:textId="77777777" w:rsidR="002D3DD3" w:rsidRPr="00FF492F" w:rsidRDefault="00AA6FE7" w:rsidP="002D3DD3">
      <w:pPr>
        <w:keepNext/>
        <w:tabs>
          <w:tab w:val="left" w:pos="7920"/>
          <w:tab w:val="left" w:pos="9895"/>
        </w:tabs>
        <w:autoSpaceDE w:val="0"/>
        <w:autoSpaceDN w:val="0"/>
        <w:adjustRightInd w:val="0"/>
        <w:spacing w:after="0" w:line="240" w:lineRule="auto"/>
        <w:ind w:left="1416"/>
        <w:outlineLvl w:val="2"/>
        <w:rPr>
          <w:rFonts w:ascii="Book Antiqua" w:eastAsia="Times New Roman" w:hAnsi="Book Antiqua" w:cs="Arial"/>
          <w:b/>
          <w:szCs w:val="24"/>
          <w:lang w:val="es-DO" w:eastAsia="es-ES"/>
        </w:rPr>
      </w:pPr>
      <w:bookmarkStart w:id="41" w:name="_Toc159336672"/>
      <w:bookmarkStart w:id="42" w:name="_Toc232151833"/>
      <w:r>
        <w:rPr>
          <w:rFonts w:ascii="Book Antiqua" w:eastAsia="Times New Roman" w:hAnsi="Book Antiqua" w:cs="Arial"/>
          <w:b/>
          <w:szCs w:val="24"/>
          <w:lang w:val="es-DO" w:eastAsia="es-ES"/>
        </w:rPr>
        <w:t>9.1 Credenciales:</w:t>
      </w:r>
      <w:bookmarkEnd w:id="41"/>
      <w:bookmarkEnd w:id="42"/>
    </w:p>
    <w:p w14:paraId="52470A3B" w14:textId="77777777" w:rsidR="00BE41CA" w:rsidRPr="00FF492F" w:rsidRDefault="00BE41CA" w:rsidP="002D3DD3">
      <w:pPr>
        <w:widowControl w:val="0"/>
        <w:autoSpaceDE w:val="0"/>
        <w:autoSpaceDN w:val="0"/>
        <w:adjustRightInd w:val="0"/>
        <w:spacing w:after="0" w:line="240" w:lineRule="auto"/>
        <w:jc w:val="both"/>
        <w:rPr>
          <w:rFonts w:ascii="Book Antiqua" w:eastAsia="Times New Roman" w:hAnsi="Book Antiqua" w:cs="Times New Roman"/>
          <w:color w:val="000000"/>
          <w:lang w:val="es-DO" w:eastAsia="es-ES"/>
        </w:rPr>
      </w:pPr>
    </w:p>
    <w:p w14:paraId="0A6054C6" w14:textId="77777777" w:rsidR="002D3DD3" w:rsidRPr="00FF492F" w:rsidRDefault="002D3DD3" w:rsidP="00905AED">
      <w:pPr>
        <w:numPr>
          <w:ilvl w:val="0"/>
          <w:numId w:val="6"/>
        </w:numPr>
        <w:spacing w:after="0" w:line="240" w:lineRule="auto"/>
        <w:jc w:val="both"/>
        <w:rPr>
          <w:rFonts w:ascii="Book Antiqua" w:eastAsia="Times New Roman" w:hAnsi="Book Antiqua" w:cs="Times New Roman"/>
          <w:b/>
          <w:lang w:val="es-DO" w:eastAsia="es-ES"/>
        </w:rPr>
      </w:pPr>
      <w:bookmarkStart w:id="43" w:name="_Hlk151548751"/>
      <w:r>
        <w:rPr>
          <w:rFonts w:ascii="Book Antiqua" w:eastAsia="Times New Roman" w:hAnsi="Book Antiqua" w:cs="Times New Roman"/>
          <w:b/>
          <w:lang w:val="es-DO" w:eastAsia="es-ES"/>
        </w:rPr>
        <w:t xml:space="preserve">Documentación Legal: </w:t>
      </w:r>
    </w:p>
    <w:p w14:paraId="2CA0F384" w14:textId="77777777" w:rsidR="002D3DD3" w:rsidRPr="00FF492F" w:rsidRDefault="002D3DD3" w:rsidP="002D3DD3">
      <w:pPr>
        <w:spacing w:after="0" w:line="240" w:lineRule="auto"/>
        <w:jc w:val="both"/>
        <w:rPr>
          <w:rFonts w:ascii="Book Antiqua" w:eastAsia="Times New Roman" w:hAnsi="Book Antiqua" w:cs="Times New Roman"/>
          <w:b/>
          <w:lang w:val="es-DO" w:eastAsia="es-ES"/>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2406"/>
      </w:tblGrid>
      <w:tr w:rsidR="002D3DD3" w:rsidRPr="00FF492F" w14:paraId="7ACA4839" w14:textId="77777777" w:rsidTr="002D3DD3">
        <w:trPr>
          <w:trHeight w:val="488"/>
        </w:trPr>
        <w:tc>
          <w:tcPr>
            <w:tcW w:w="6565" w:type="dxa"/>
            <w:shd w:val="clear" w:color="auto" w:fill="C2D69B"/>
            <w:vAlign w:val="center"/>
          </w:tcPr>
          <w:p w14:paraId="35AAE2A6"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Descripción</w:t>
            </w:r>
          </w:p>
        </w:tc>
        <w:tc>
          <w:tcPr>
            <w:tcW w:w="2406" w:type="dxa"/>
            <w:shd w:val="clear" w:color="auto" w:fill="C2D69B"/>
          </w:tcPr>
          <w:p w14:paraId="77C5D005"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Condición Subsanable / No Subsanable</w:t>
            </w:r>
          </w:p>
        </w:tc>
      </w:tr>
      <w:tr w:rsidR="002D3DD3" w:rsidRPr="00FF492F" w14:paraId="120C6860" w14:textId="77777777" w:rsidTr="00641DF3">
        <w:trPr>
          <w:trHeight w:val="265"/>
        </w:trPr>
        <w:tc>
          <w:tcPr>
            <w:tcW w:w="6565" w:type="dxa"/>
          </w:tcPr>
          <w:p w14:paraId="3D41AF03" w14:textId="77777777" w:rsidR="002D3DD3" w:rsidRPr="00FF492F" w:rsidRDefault="005062B1" w:rsidP="00EF7A67">
            <w:pPr>
              <w:numPr>
                <w:ilvl w:val="0"/>
                <w:numId w:val="15"/>
              </w:numPr>
              <w:spacing w:after="0" w:line="276" w:lineRule="auto"/>
              <w:jc w:val="both"/>
              <w:rPr>
                <w:rFonts w:ascii="Book Antiqua" w:eastAsia="Times New Roman" w:hAnsi="Book Antiqua" w:cs="Times New Roman"/>
                <w:color w:val="000000"/>
                <w:sz w:val="20"/>
                <w:szCs w:val="20"/>
                <w:lang w:val="es-DO" w:eastAsia="es-ES"/>
              </w:rPr>
            </w:pPr>
            <w:r>
              <w:rPr>
                <w:rFonts w:ascii="Book Antiqua" w:eastAsia="Times New Roman" w:hAnsi="Book Antiqua" w:cs="Times New Roman"/>
                <w:color w:val="000000"/>
                <w:sz w:val="20"/>
                <w:szCs w:val="20"/>
                <w:lang w:val="es-DO" w:eastAsia="es-ES"/>
              </w:rPr>
              <w:t>Formulario de Información sobre el(la) Oferente.</w:t>
            </w:r>
          </w:p>
        </w:tc>
        <w:tc>
          <w:tcPr>
            <w:tcW w:w="2406" w:type="dxa"/>
            <w:vAlign w:val="center"/>
          </w:tcPr>
          <w:p w14:paraId="1BE3ED1E" w14:textId="77777777" w:rsidR="002D3DD3" w:rsidRPr="00FF492F" w:rsidRDefault="00A63D6F"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No Subsanable</w:t>
            </w:r>
          </w:p>
        </w:tc>
      </w:tr>
      <w:tr w:rsidR="005062B1" w:rsidRPr="00FF492F" w14:paraId="67CAF2F2" w14:textId="77777777" w:rsidTr="00641DF3">
        <w:trPr>
          <w:trHeight w:val="265"/>
        </w:trPr>
        <w:tc>
          <w:tcPr>
            <w:tcW w:w="6565" w:type="dxa"/>
          </w:tcPr>
          <w:p w14:paraId="010CE180" w14:textId="77777777" w:rsidR="005062B1" w:rsidRPr="00FF492F" w:rsidRDefault="005062B1" w:rsidP="00EF7A67">
            <w:pPr>
              <w:numPr>
                <w:ilvl w:val="0"/>
                <w:numId w:val="15"/>
              </w:numPr>
              <w:spacing w:after="0" w:line="276" w:lineRule="auto"/>
              <w:jc w:val="both"/>
              <w:rPr>
                <w:rFonts w:ascii="Book Antiqua" w:eastAsia="Times New Roman" w:hAnsi="Book Antiqua" w:cs="Times New Roman"/>
                <w:sz w:val="20"/>
                <w:szCs w:val="20"/>
                <w:lang w:val="es-DO" w:eastAsia="es-ES"/>
              </w:rPr>
            </w:pPr>
            <w:r>
              <w:rPr>
                <w:rFonts w:ascii="Book Antiqua" w:eastAsia="Times New Roman" w:hAnsi="Book Antiqua" w:cs="Times New Roman"/>
                <w:sz w:val="20"/>
                <w:szCs w:val="20"/>
                <w:lang w:val="es-DO" w:eastAsia="es-ES"/>
              </w:rPr>
              <w:t>Formulario de Presentación de Oferta.</w:t>
            </w:r>
          </w:p>
        </w:tc>
        <w:tc>
          <w:tcPr>
            <w:tcW w:w="2406" w:type="dxa"/>
            <w:vAlign w:val="center"/>
          </w:tcPr>
          <w:p w14:paraId="6633AEEF" w14:textId="77777777" w:rsidR="005062B1" w:rsidRPr="00FF492F" w:rsidRDefault="00A63D6F"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No Subsanable</w:t>
            </w:r>
          </w:p>
        </w:tc>
      </w:tr>
      <w:tr w:rsidR="002D3DD3" w:rsidRPr="00FF492F" w14:paraId="0D9829D2" w14:textId="77777777" w:rsidTr="00641DF3">
        <w:trPr>
          <w:trHeight w:val="410"/>
        </w:trPr>
        <w:tc>
          <w:tcPr>
            <w:tcW w:w="6565" w:type="dxa"/>
          </w:tcPr>
          <w:p w14:paraId="6FD71756" w14:textId="77777777" w:rsidR="002D3DD3" w:rsidRPr="00FF492F" w:rsidRDefault="002D3DD3" w:rsidP="00EF7A67">
            <w:pPr>
              <w:numPr>
                <w:ilvl w:val="0"/>
                <w:numId w:val="15"/>
              </w:numPr>
              <w:spacing w:after="0" w:line="276" w:lineRule="auto"/>
              <w:jc w:val="both"/>
              <w:rPr>
                <w:rFonts w:ascii="Book Antiqua" w:eastAsia="Times New Roman" w:hAnsi="Book Antiqua" w:cs="Times New Roman"/>
                <w:sz w:val="20"/>
                <w:szCs w:val="20"/>
                <w:lang w:val="es-DO" w:eastAsia="es-ES"/>
              </w:rPr>
            </w:pPr>
            <w:r>
              <w:rPr>
                <w:rFonts w:ascii="Book Antiqua" w:eastAsia="Times New Roman" w:hAnsi="Book Antiqua" w:cs="Times New Roman"/>
                <w:sz w:val="20"/>
                <w:szCs w:val="20"/>
                <w:lang w:val="es-DO" w:eastAsia="es-ES"/>
              </w:rPr>
              <w:t xml:space="preserve">Certificación emitida por la Dirección General de Impuestos Internos </w:t>
            </w:r>
            <w:r>
              <w:rPr>
                <w:rFonts w:ascii="Book Antiqua" w:eastAsia="Times New Roman" w:hAnsi="Book Antiqua" w:cs="Times New Roman"/>
                <w:b/>
                <w:bCs/>
                <w:sz w:val="20"/>
                <w:szCs w:val="20"/>
                <w:lang w:val="es-DO" w:eastAsia="es-ES"/>
              </w:rPr>
              <w:t xml:space="preserve">(DGII) </w:t>
            </w:r>
            <w:r>
              <w:rPr>
                <w:rFonts w:ascii="Book Antiqua" w:eastAsia="Times New Roman" w:hAnsi="Book Antiqua" w:cs="Times New Roman"/>
                <w:sz w:val="20"/>
                <w:szCs w:val="20"/>
                <w:lang w:val="es-DO" w:eastAsia="es-ES"/>
              </w:rPr>
              <w:t>al día con sus obligaciones fiscales.</w:t>
            </w:r>
          </w:p>
        </w:tc>
        <w:tc>
          <w:tcPr>
            <w:tcW w:w="2406" w:type="dxa"/>
            <w:vAlign w:val="center"/>
          </w:tcPr>
          <w:p w14:paraId="29A72DE3"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 xml:space="preserve">Subsanable </w:t>
            </w:r>
          </w:p>
        </w:tc>
      </w:tr>
      <w:tr w:rsidR="002D3DD3" w:rsidRPr="00FF492F" w14:paraId="70FCDB9F" w14:textId="77777777" w:rsidTr="00C9784D">
        <w:trPr>
          <w:trHeight w:val="584"/>
        </w:trPr>
        <w:tc>
          <w:tcPr>
            <w:tcW w:w="6565" w:type="dxa"/>
          </w:tcPr>
          <w:p w14:paraId="2189144A" w14:textId="77777777" w:rsidR="002D3DD3" w:rsidRPr="00FF492F" w:rsidRDefault="002D3DD3" w:rsidP="00EF7A67">
            <w:pPr>
              <w:numPr>
                <w:ilvl w:val="0"/>
                <w:numId w:val="15"/>
              </w:numPr>
              <w:spacing w:after="0" w:line="240" w:lineRule="auto"/>
              <w:jc w:val="both"/>
              <w:rPr>
                <w:rFonts w:ascii="Book Antiqua" w:eastAsia="Times New Roman" w:hAnsi="Book Antiqua" w:cs="Times New Roman"/>
                <w:sz w:val="20"/>
                <w:szCs w:val="20"/>
                <w:lang w:val="es-DO" w:eastAsia="es-ES"/>
              </w:rPr>
            </w:pPr>
            <w:r>
              <w:rPr>
                <w:rFonts w:ascii="Book Antiqua" w:eastAsia="Times New Roman" w:hAnsi="Book Antiqua" w:cs="Times New Roman"/>
                <w:sz w:val="20"/>
                <w:szCs w:val="20"/>
                <w:lang w:val="es-DO" w:eastAsia="es-ES"/>
              </w:rPr>
              <w:t xml:space="preserve">Certificación de la Seguridad Social en la Tesorería de la Seguridad Social </w:t>
            </w:r>
            <w:r>
              <w:rPr>
                <w:rFonts w:ascii="Book Antiqua" w:eastAsia="Times New Roman" w:hAnsi="Book Antiqua" w:cs="Times New Roman"/>
                <w:b/>
                <w:bCs/>
                <w:sz w:val="20"/>
                <w:szCs w:val="20"/>
                <w:lang w:val="es-DO" w:eastAsia="es-ES"/>
              </w:rPr>
              <w:t xml:space="preserve">(TSS) </w:t>
            </w:r>
            <w:r>
              <w:rPr>
                <w:rFonts w:ascii="Book Antiqua" w:eastAsia="Times New Roman" w:hAnsi="Book Antiqua" w:cs="Times New Roman"/>
                <w:sz w:val="20"/>
                <w:szCs w:val="20"/>
                <w:lang w:val="es-DO" w:eastAsia="es-ES"/>
              </w:rPr>
              <w:t>al día con el pago de sus obligaciones.</w:t>
            </w:r>
          </w:p>
        </w:tc>
        <w:tc>
          <w:tcPr>
            <w:tcW w:w="2406" w:type="dxa"/>
            <w:vAlign w:val="center"/>
          </w:tcPr>
          <w:p w14:paraId="22DC1ACC" w14:textId="77777777" w:rsidR="002D3DD3" w:rsidRPr="00FF492F" w:rsidRDefault="002D3DD3" w:rsidP="002D3DD3">
            <w:pPr>
              <w:spacing w:after="0" w:line="240" w:lineRule="auto"/>
              <w:jc w:val="center"/>
              <w:rPr>
                <w:rFonts w:ascii="Book Antiqua" w:eastAsia="Times New Roman" w:hAnsi="Book Antiqua" w:cs="Times New Roman"/>
                <w:sz w:val="20"/>
                <w:szCs w:val="20"/>
                <w:lang w:val="es-DO" w:eastAsia="es-ES"/>
              </w:rPr>
            </w:pPr>
            <w:r>
              <w:rPr>
                <w:rFonts w:ascii="Book Antiqua" w:eastAsia="Times New Roman" w:hAnsi="Book Antiqua" w:cs="Times New Roman"/>
                <w:b/>
                <w:sz w:val="20"/>
                <w:szCs w:val="20"/>
                <w:lang w:val="es-DO" w:eastAsia="es-ES"/>
              </w:rPr>
              <w:t xml:space="preserve">Subsanable </w:t>
            </w:r>
          </w:p>
        </w:tc>
      </w:tr>
      <w:tr w:rsidR="002D3DD3" w:rsidRPr="00FF492F" w14:paraId="059192EF" w14:textId="77777777" w:rsidTr="00641DF3">
        <w:trPr>
          <w:trHeight w:val="992"/>
        </w:trPr>
        <w:tc>
          <w:tcPr>
            <w:tcW w:w="6565" w:type="dxa"/>
          </w:tcPr>
          <w:p w14:paraId="2F8268F6" w14:textId="77777777" w:rsidR="002D3DD3" w:rsidRPr="00FF492F" w:rsidRDefault="002D3DD3" w:rsidP="00EF7A67">
            <w:pPr>
              <w:numPr>
                <w:ilvl w:val="0"/>
                <w:numId w:val="15"/>
              </w:numPr>
              <w:spacing w:after="0" w:line="240" w:lineRule="auto"/>
              <w:jc w:val="both"/>
              <w:rPr>
                <w:rFonts w:ascii="Book Antiqua" w:eastAsia="Times New Roman" w:hAnsi="Book Antiqua" w:cs="Times New Roman"/>
                <w:b/>
                <w:color w:val="000000"/>
                <w:sz w:val="20"/>
                <w:szCs w:val="20"/>
                <w:lang w:val="es-DO" w:eastAsia="es-ES"/>
              </w:rPr>
            </w:pPr>
            <w:r>
              <w:rPr>
                <w:rFonts w:ascii="Book Antiqua" w:eastAsia="Times New Roman" w:hAnsi="Book Antiqua" w:cs="Times New Roman"/>
                <w:sz w:val="20"/>
                <w:szCs w:val="20"/>
                <w:lang w:val="es-DO" w:eastAsia="es-ES"/>
              </w:rPr>
              <w:t xml:space="preserve">Registro de Proveedores del Estado </w:t>
            </w:r>
            <w:r>
              <w:rPr>
                <w:rFonts w:ascii="Book Antiqua" w:eastAsia="Times New Roman" w:hAnsi="Book Antiqua" w:cs="Times New Roman"/>
                <w:b/>
                <w:bCs/>
                <w:sz w:val="20"/>
                <w:szCs w:val="20"/>
                <w:lang w:val="es-DO" w:eastAsia="es-ES"/>
              </w:rPr>
              <w:t xml:space="preserve">(RPE), </w:t>
            </w:r>
            <w:r>
              <w:rPr>
                <w:rFonts w:ascii="Book Antiqua" w:eastAsia="Times New Roman" w:hAnsi="Book Antiqua" w:cs="Times New Roman"/>
                <w:sz w:val="20"/>
                <w:szCs w:val="20"/>
                <w:lang w:val="es-DO" w:eastAsia="es-ES"/>
              </w:rPr>
              <w:t>emitido por la Dirección General de Contrataciones Públicas, debe tener inscrita preferiblemente, conforme a la codificación UNSPSC las actividades comerciales</w:t>
            </w:r>
            <w:r>
              <w:rPr>
                <w:rFonts w:ascii="Book Antiqua" w:eastAsia="Times New Roman" w:hAnsi="Book Antiqua" w:cs="Times New Roman"/>
                <w:color w:val="0D0D0D"/>
                <w:sz w:val="20"/>
                <w:szCs w:val="20"/>
                <w:lang w:val="es-DO" w:eastAsia="es-ES"/>
              </w:rPr>
              <w:t>,</w:t>
            </w:r>
            <w:r>
              <w:rPr>
                <w:rFonts w:ascii="Book Antiqua" w:eastAsia="Times New Roman" w:hAnsi="Book Antiqua" w:cs="Times New Roman"/>
                <w:b/>
                <w:bCs/>
                <w:color w:val="0D0D0D"/>
                <w:sz w:val="20"/>
                <w:szCs w:val="20"/>
                <w:lang w:val="es-DO" w:eastAsia="es-ES"/>
              </w:rPr>
              <w:t xml:space="preserve"> </w:t>
            </w:r>
            <w:r>
              <w:rPr>
                <w:rFonts w:ascii="Book Antiqua" w:eastAsia="Times New Roman" w:hAnsi="Book Antiqua" w:cs="Times New Roman"/>
                <w:b/>
                <w:bCs/>
                <w:color w:val="0D0D0D"/>
                <w:sz w:val="20"/>
                <w:szCs w:val="20"/>
                <w:u w:val="single"/>
                <w:lang w:val="es-DO" w:eastAsia="es-ES"/>
              </w:rPr>
              <w:t>referirse a la página 5</w:t>
            </w:r>
            <w:r>
              <w:rPr>
                <w:rFonts w:ascii="Book Antiqua" w:eastAsia="Times New Roman" w:hAnsi="Book Antiqua" w:cs="Times New Roman"/>
                <w:b/>
                <w:bCs/>
                <w:color w:val="0D0D0D"/>
                <w:sz w:val="20"/>
                <w:szCs w:val="20"/>
                <w:lang w:val="es-DO" w:eastAsia="es-ES"/>
              </w:rPr>
              <w:t>.</w:t>
            </w:r>
            <w:r>
              <w:rPr>
                <w:rFonts w:ascii="Book Antiqua" w:eastAsia="Times New Roman" w:hAnsi="Book Antiqua" w:cs="Times New Roman"/>
                <w:color w:val="0D0D0D"/>
                <w:sz w:val="20"/>
                <w:szCs w:val="20"/>
                <w:lang w:val="es-DO" w:eastAsia="es-ES"/>
              </w:rPr>
              <w:t xml:space="preserve"> </w:t>
            </w:r>
          </w:p>
        </w:tc>
        <w:tc>
          <w:tcPr>
            <w:tcW w:w="2406" w:type="dxa"/>
            <w:vAlign w:val="center"/>
          </w:tcPr>
          <w:p w14:paraId="39016522"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3B36B78F" w14:textId="77777777" w:rsidTr="00641DF3">
        <w:trPr>
          <w:trHeight w:val="632"/>
        </w:trPr>
        <w:tc>
          <w:tcPr>
            <w:tcW w:w="6565" w:type="dxa"/>
          </w:tcPr>
          <w:p w14:paraId="3CBE9C89" w14:textId="77777777" w:rsidR="002D3DD3" w:rsidRPr="00FF492F" w:rsidRDefault="002D3DD3" w:rsidP="00EF7A67">
            <w:pPr>
              <w:numPr>
                <w:ilvl w:val="0"/>
                <w:numId w:val="15"/>
              </w:numPr>
              <w:spacing w:after="0" w:line="240" w:lineRule="auto"/>
              <w:jc w:val="both"/>
              <w:rPr>
                <w:rFonts w:ascii="Book Antiqua" w:eastAsia="Times New Roman" w:hAnsi="Book Antiqua" w:cs="Times New Roman"/>
                <w:b/>
                <w:sz w:val="20"/>
                <w:szCs w:val="20"/>
                <w:lang w:val="es-DO" w:eastAsia="es-ES"/>
              </w:rPr>
            </w:pPr>
            <w:r>
              <w:rPr>
                <w:rFonts w:ascii="Book Antiqua" w:eastAsia="Times New Roman" w:hAnsi="Book Antiqua" w:cs="Times New Roman"/>
                <w:sz w:val="20"/>
                <w:szCs w:val="20"/>
                <w:lang w:val="es-DO" w:eastAsia="es-ES"/>
              </w:rPr>
              <w:t xml:space="preserve">Copia del </w:t>
            </w:r>
            <w:r>
              <w:rPr>
                <w:rFonts w:ascii="Book Antiqua" w:eastAsia="Times New Roman" w:hAnsi="Book Antiqua" w:cs="Times New Roman"/>
                <w:b/>
                <w:bCs/>
                <w:sz w:val="20"/>
                <w:szCs w:val="20"/>
                <w:lang w:val="es-DO" w:eastAsia="es-ES"/>
              </w:rPr>
              <w:t>Registro Mercantil</w:t>
            </w:r>
            <w:r>
              <w:rPr>
                <w:rFonts w:ascii="Book Antiqua" w:eastAsia="Times New Roman" w:hAnsi="Book Antiqua" w:cs="Times New Roman"/>
                <w:sz w:val="20"/>
                <w:szCs w:val="20"/>
                <w:lang w:val="es-DO" w:eastAsia="es-ES"/>
              </w:rPr>
              <w:t xml:space="preserve"> expedido por la Cámara de Comercio y Producción correspondiente (vigente).</w:t>
            </w:r>
          </w:p>
        </w:tc>
        <w:tc>
          <w:tcPr>
            <w:tcW w:w="2406" w:type="dxa"/>
            <w:vAlign w:val="center"/>
          </w:tcPr>
          <w:p w14:paraId="77881912"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79C85067" w14:textId="77777777" w:rsidTr="00496B3C">
        <w:trPr>
          <w:trHeight w:val="512"/>
        </w:trPr>
        <w:tc>
          <w:tcPr>
            <w:tcW w:w="6565" w:type="dxa"/>
          </w:tcPr>
          <w:p w14:paraId="3D2CB1B5" w14:textId="77777777" w:rsidR="002D3DD3" w:rsidRPr="00FF492F" w:rsidRDefault="002D3DD3" w:rsidP="00EF7A67">
            <w:pPr>
              <w:numPr>
                <w:ilvl w:val="0"/>
                <w:numId w:val="15"/>
              </w:numPr>
              <w:spacing w:after="0" w:line="240" w:lineRule="auto"/>
              <w:jc w:val="both"/>
              <w:rPr>
                <w:rFonts w:ascii="Book Antiqua" w:eastAsia="Times New Roman" w:hAnsi="Book Antiqua" w:cs="Times New Roman"/>
                <w:sz w:val="20"/>
                <w:szCs w:val="20"/>
                <w:lang w:val="es-DO" w:eastAsia="es-ES"/>
              </w:rPr>
            </w:pPr>
            <w:r>
              <w:rPr>
                <w:rFonts w:ascii="Book Antiqua" w:eastAsia="Times New Roman" w:hAnsi="Book Antiqua" w:cs="Times New Roman"/>
                <w:sz w:val="20"/>
                <w:szCs w:val="20"/>
                <w:lang w:val="es-DO" w:eastAsia="es-ES"/>
              </w:rPr>
              <w:t xml:space="preserve">Copia de la </w:t>
            </w:r>
            <w:r>
              <w:rPr>
                <w:rFonts w:ascii="Book Antiqua" w:eastAsia="Times New Roman" w:hAnsi="Book Antiqua" w:cs="Times New Roman"/>
                <w:b/>
                <w:bCs/>
                <w:sz w:val="20"/>
                <w:szCs w:val="20"/>
                <w:lang w:val="es-DO" w:eastAsia="es-ES"/>
              </w:rPr>
              <w:t>nómina de accionistas</w:t>
            </w:r>
            <w:r>
              <w:rPr>
                <w:rFonts w:ascii="Book Antiqua" w:eastAsia="Times New Roman" w:hAnsi="Book Antiqua" w:cs="Times New Roman"/>
                <w:sz w:val="20"/>
                <w:szCs w:val="20"/>
                <w:lang w:val="es-DO" w:eastAsia="es-ES"/>
              </w:rPr>
              <w:t xml:space="preserve"> y acta de la última asamblea realizada debidamente registrada por ante la Cámara de Comercio y Producción correspondiente. mediante la cual se designe expresamente el actual gerente o consejo de administración, según aplique, que tiene potestad para firmar contratos a nombre de la empresa participante, debidamente registrada en la Cámara de Comercio y Producción correspondiente.</w:t>
            </w:r>
          </w:p>
        </w:tc>
        <w:tc>
          <w:tcPr>
            <w:tcW w:w="2406" w:type="dxa"/>
            <w:vAlign w:val="center"/>
          </w:tcPr>
          <w:p w14:paraId="76AA2E8A"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015A551C" w14:textId="77777777" w:rsidTr="00641DF3">
        <w:trPr>
          <w:trHeight w:val="594"/>
        </w:trPr>
        <w:tc>
          <w:tcPr>
            <w:tcW w:w="6565" w:type="dxa"/>
          </w:tcPr>
          <w:p w14:paraId="14C16B65" w14:textId="77777777" w:rsidR="002D3DD3" w:rsidRPr="00FF492F" w:rsidRDefault="002D3DD3" w:rsidP="00EF7A67">
            <w:pPr>
              <w:numPr>
                <w:ilvl w:val="0"/>
                <w:numId w:val="15"/>
              </w:numPr>
              <w:spacing w:after="0" w:line="240" w:lineRule="auto"/>
              <w:rPr>
                <w:rFonts w:ascii="Book Antiqua" w:eastAsia="Times New Roman" w:hAnsi="Book Antiqua" w:cs="Times New Roman"/>
                <w:sz w:val="20"/>
                <w:szCs w:val="20"/>
                <w:lang w:val="es-DO" w:eastAsia="es-ES"/>
              </w:rPr>
            </w:pPr>
            <w:r>
              <w:rPr>
                <w:rFonts w:ascii="Book Antiqua" w:eastAsia="Times New Roman" w:hAnsi="Book Antiqua" w:cs="Times New Roman"/>
                <w:b/>
                <w:bCs/>
                <w:sz w:val="20"/>
                <w:szCs w:val="20"/>
                <w:lang w:val="es-DO" w:eastAsia="es-ES"/>
              </w:rPr>
              <w:t>Formulario de Compromiso ético</w:t>
            </w:r>
            <w:r>
              <w:rPr>
                <w:rFonts w:ascii="Book Antiqua" w:eastAsia="Times New Roman" w:hAnsi="Book Antiqua" w:cs="Times New Roman"/>
                <w:sz w:val="20"/>
                <w:szCs w:val="20"/>
                <w:lang w:val="es-DO" w:eastAsia="es-ES"/>
              </w:rPr>
              <w:t xml:space="preserve"> </w:t>
            </w:r>
            <w:r>
              <w:rPr>
                <w:rFonts w:ascii="Book Antiqua" w:eastAsia="Times New Roman" w:hAnsi="Book Antiqua" w:cs="Times New Roman"/>
                <w:b/>
                <w:bCs/>
                <w:sz w:val="20"/>
                <w:szCs w:val="20"/>
                <w:lang w:val="es-DO" w:eastAsia="es-ES"/>
              </w:rPr>
              <w:t>de proveedores (as)</w:t>
            </w:r>
            <w:r>
              <w:rPr>
                <w:rFonts w:ascii="Book Antiqua" w:eastAsia="Times New Roman" w:hAnsi="Book Antiqua" w:cs="Times New Roman"/>
                <w:sz w:val="20"/>
                <w:szCs w:val="20"/>
                <w:lang w:val="es-DO" w:eastAsia="es-ES"/>
              </w:rPr>
              <w:t xml:space="preserve"> del Estado</w:t>
            </w:r>
            <w:r>
              <w:rPr>
                <w:rFonts w:ascii="Book Antiqua" w:eastAsia="Times New Roman" w:hAnsi="Book Antiqua" w:cs="Times New Roman"/>
                <w:sz w:val="20"/>
                <w:szCs w:val="20"/>
                <w:vertAlign w:val="superscript"/>
                <w:lang w:val="es-DO" w:eastAsia="es-ES"/>
              </w:rPr>
              <w:footnoteReference w:id="2"/>
            </w:r>
            <w:r>
              <w:rPr>
                <w:rFonts w:ascii="Book Antiqua" w:eastAsia="Times New Roman" w:hAnsi="Book Antiqua" w:cs="Times New Roman"/>
                <w:sz w:val="20"/>
                <w:szCs w:val="20"/>
                <w:lang w:val="es-DO" w:eastAsia="es-ES"/>
              </w:rPr>
              <w:t xml:space="preserve"> debidamente firmado y sellado.</w:t>
            </w:r>
          </w:p>
        </w:tc>
        <w:tc>
          <w:tcPr>
            <w:tcW w:w="2406" w:type="dxa"/>
            <w:vAlign w:val="center"/>
          </w:tcPr>
          <w:p w14:paraId="5B41AB6D"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76103154" w14:textId="77777777" w:rsidTr="00C9784D">
        <w:trPr>
          <w:trHeight w:val="350"/>
        </w:trPr>
        <w:tc>
          <w:tcPr>
            <w:tcW w:w="6565" w:type="dxa"/>
          </w:tcPr>
          <w:p w14:paraId="017FC4DA" w14:textId="77777777" w:rsidR="002D3DD3" w:rsidRPr="00FF492F" w:rsidRDefault="002D3DD3" w:rsidP="00EF7A67">
            <w:pPr>
              <w:numPr>
                <w:ilvl w:val="0"/>
                <w:numId w:val="15"/>
              </w:numPr>
              <w:spacing w:after="0" w:line="240" w:lineRule="auto"/>
              <w:jc w:val="both"/>
              <w:rPr>
                <w:rFonts w:ascii="Book Antiqua" w:eastAsia="Times New Roman" w:hAnsi="Book Antiqua" w:cs="Times New Roman"/>
                <w:b/>
                <w:bCs/>
                <w:sz w:val="20"/>
                <w:szCs w:val="20"/>
                <w:lang w:val="es-DO" w:eastAsia="es-ES"/>
              </w:rPr>
            </w:pPr>
            <w:r>
              <w:rPr>
                <w:rFonts w:ascii="Book Antiqua" w:eastAsia="Times New Roman" w:hAnsi="Book Antiqua" w:cs="Times New Roman"/>
                <w:sz w:val="20"/>
                <w:szCs w:val="20"/>
                <w:lang w:val="es-DO" w:eastAsia="es-ES"/>
              </w:rPr>
              <w:t>Formulario debida diligencia</w:t>
            </w:r>
            <w:r>
              <w:rPr>
                <w:rFonts w:ascii="Book Antiqua" w:eastAsia="Times New Roman" w:hAnsi="Book Antiqua" w:cs="Times New Roman"/>
                <w:b/>
                <w:bCs/>
                <w:sz w:val="20"/>
                <w:szCs w:val="20"/>
                <w:lang w:val="es-DO" w:eastAsia="es-ES"/>
              </w:rPr>
              <w:t xml:space="preserve"> DC-MI-01-F02.</w:t>
            </w:r>
          </w:p>
        </w:tc>
        <w:tc>
          <w:tcPr>
            <w:tcW w:w="2406" w:type="dxa"/>
            <w:vAlign w:val="center"/>
          </w:tcPr>
          <w:p w14:paraId="1DAFA315"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739BE96D" w14:textId="77777777" w:rsidTr="00641DF3">
        <w:trPr>
          <w:trHeight w:val="251"/>
        </w:trPr>
        <w:tc>
          <w:tcPr>
            <w:tcW w:w="6565" w:type="dxa"/>
          </w:tcPr>
          <w:p w14:paraId="66416D1F" w14:textId="5B181383" w:rsidR="002D3DD3" w:rsidRPr="00FF492F" w:rsidRDefault="002D3DD3" w:rsidP="00EF7A67">
            <w:pPr>
              <w:numPr>
                <w:ilvl w:val="0"/>
                <w:numId w:val="15"/>
              </w:numPr>
              <w:spacing w:after="0" w:line="240" w:lineRule="auto"/>
              <w:jc w:val="both"/>
              <w:rPr>
                <w:rFonts w:ascii="Book Antiqua" w:eastAsia="Times New Roman" w:hAnsi="Book Antiqua" w:cs="Times New Roman"/>
                <w:sz w:val="20"/>
                <w:szCs w:val="20"/>
                <w:lang w:val="es-DO" w:eastAsia="es-ES"/>
              </w:rPr>
            </w:pPr>
            <w:r>
              <w:rPr>
                <w:rFonts w:ascii="Book Antiqua" w:eastAsia="Times New Roman" w:hAnsi="Book Antiqua" w:cs="Times New Roman"/>
                <w:b/>
                <w:bCs/>
                <w:sz w:val="20"/>
                <w:szCs w:val="20"/>
                <w:lang w:val="es-DO" w:eastAsia="es-ES"/>
              </w:rPr>
              <w:t>Declaración jurada</w:t>
            </w:r>
            <w:r>
              <w:rPr>
                <w:rFonts w:ascii="Book Antiqua" w:eastAsia="Times New Roman" w:hAnsi="Book Antiqua" w:cs="Times New Roman"/>
                <w:sz w:val="20"/>
                <w:szCs w:val="20"/>
                <w:lang w:val="es-DO" w:eastAsia="es-ES"/>
              </w:rPr>
              <w:t xml:space="preserve"> simple (no requiere firma de notario público) del oferente manifestando que no se encuentra dentro de las prohibiciones en el artículo 8 numeral 3 y artículo 14 de la Ley núm. </w:t>
            </w:r>
            <w:r w:rsidR="00E1036F">
              <w:rPr>
                <w:rFonts w:ascii="Book Antiqua" w:eastAsia="Times New Roman" w:hAnsi="Book Antiqua" w:cs="Times New Roman"/>
                <w:sz w:val="20"/>
                <w:szCs w:val="20"/>
                <w:lang w:val="es-DO" w:eastAsia="es-ES"/>
              </w:rPr>
              <w:t>47</w:t>
            </w:r>
            <w:r>
              <w:rPr>
                <w:rFonts w:ascii="Book Antiqua" w:eastAsia="Times New Roman" w:hAnsi="Book Antiqua" w:cs="Times New Roman"/>
                <w:sz w:val="20"/>
                <w:szCs w:val="20"/>
                <w:lang w:val="es-DO" w:eastAsia="es-ES"/>
              </w:rPr>
              <w:t>-</w:t>
            </w:r>
            <w:r w:rsidR="00E1036F">
              <w:rPr>
                <w:rFonts w:ascii="Book Antiqua" w:eastAsia="Times New Roman" w:hAnsi="Book Antiqua" w:cs="Times New Roman"/>
                <w:sz w:val="20"/>
                <w:szCs w:val="20"/>
                <w:lang w:val="es-DO" w:eastAsia="es-ES"/>
              </w:rPr>
              <w:t>25</w:t>
            </w:r>
            <w:r>
              <w:rPr>
                <w:rFonts w:ascii="Book Antiqua" w:eastAsia="Times New Roman" w:hAnsi="Book Antiqua" w:cs="Times New Roman"/>
                <w:sz w:val="20"/>
                <w:szCs w:val="20"/>
                <w:lang w:val="es-DO" w:eastAsia="es-ES"/>
              </w:rPr>
              <w:t xml:space="preserve"> y sus modificaciones.</w:t>
            </w:r>
          </w:p>
        </w:tc>
        <w:tc>
          <w:tcPr>
            <w:tcW w:w="2406" w:type="dxa"/>
            <w:vAlign w:val="center"/>
          </w:tcPr>
          <w:p w14:paraId="77041B65"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70D329CF" w14:textId="77777777" w:rsidTr="00641DF3">
        <w:trPr>
          <w:trHeight w:val="236"/>
        </w:trPr>
        <w:tc>
          <w:tcPr>
            <w:tcW w:w="6565" w:type="dxa"/>
          </w:tcPr>
          <w:p w14:paraId="3F56DEA1" w14:textId="77777777" w:rsidR="002D3DD3" w:rsidRPr="00FF492F" w:rsidRDefault="002D3DD3" w:rsidP="00EF7A67">
            <w:pPr>
              <w:numPr>
                <w:ilvl w:val="0"/>
                <w:numId w:val="15"/>
              </w:numPr>
              <w:tabs>
                <w:tab w:val="left" w:pos="993"/>
              </w:tabs>
              <w:spacing w:after="0" w:line="240" w:lineRule="auto"/>
              <w:jc w:val="both"/>
              <w:rPr>
                <w:rFonts w:ascii="Book Antiqua" w:eastAsia="Times New Roman" w:hAnsi="Book Antiqua" w:cs="Times New Roman"/>
                <w:b/>
                <w:sz w:val="20"/>
                <w:szCs w:val="20"/>
                <w:lang w:val="es-DO" w:eastAsia="es-ES"/>
              </w:rPr>
            </w:pPr>
            <w:r>
              <w:rPr>
                <w:rFonts w:ascii="Book Antiqua" w:eastAsia="Times New Roman" w:hAnsi="Book Antiqua" w:cs="Times New Roman"/>
                <w:b/>
                <w:bCs/>
                <w:color w:val="0D0D0D"/>
                <w:sz w:val="20"/>
                <w:szCs w:val="20"/>
                <w:lang w:val="es-DO"/>
              </w:rPr>
              <w:t>Poder de representación</w:t>
            </w:r>
            <w:r>
              <w:rPr>
                <w:rFonts w:ascii="Book Antiqua" w:eastAsia="Times New Roman" w:hAnsi="Book Antiqua" w:cs="Times New Roman"/>
                <w:color w:val="0D0D0D"/>
                <w:sz w:val="20"/>
                <w:szCs w:val="20"/>
                <w:lang w:val="es-DO"/>
              </w:rPr>
              <w:t xml:space="preserve"> (si aplica).</w:t>
            </w:r>
          </w:p>
        </w:tc>
        <w:tc>
          <w:tcPr>
            <w:tcW w:w="2406" w:type="dxa"/>
            <w:vAlign w:val="center"/>
          </w:tcPr>
          <w:p w14:paraId="02A78CDA"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1947BBB6" w14:textId="77777777" w:rsidTr="00641DF3">
        <w:trPr>
          <w:trHeight w:val="236"/>
        </w:trPr>
        <w:tc>
          <w:tcPr>
            <w:tcW w:w="6565" w:type="dxa"/>
          </w:tcPr>
          <w:p w14:paraId="6FF7E741" w14:textId="09D36E5F" w:rsidR="002D3DD3" w:rsidRPr="00FF492F" w:rsidRDefault="002D3DD3" w:rsidP="00EF7A67">
            <w:pPr>
              <w:numPr>
                <w:ilvl w:val="0"/>
                <w:numId w:val="15"/>
              </w:numPr>
              <w:tabs>
                <w:tab w:val="left" w:pos="993"/>
              </w:tabs>
              <w:spacing w:after="0" w:line="240" w:lineRule="auto"/>
              <w:jc w:val="both"/>
              <w:rPr>
                <w:rFonts w:ascii="Book Antiqua" w:eastAsia="Times New Roman" w:hAnsi="Book Antiqua" w:cs="Times New Roman"/>
                <w:b/>
                <w:color w:val="000000"/>
                <w:sz w:val="20"/>
                <w:szCs w:val="20"/>
                <w:lang w:val="es-DO" w:eastAsia="es-ES"/>
              </w:rPr>
            </w:pPr>
            <w:r>
              <w:rPr>
                <w:rFonts w:ascii="Book Antiqua" w:eastAsia="Times New Roman" w:hAnsi="Book Antiqua" w:cs="Times New Roman"/>
                <w:b/>
                <w:bCs/>
                <w:color w:val="0D0D0D"/>
                <w:sz w:val="20"/>
                <w:szCs w:val="20"/>
                <w:lang w:val="es-DO"/>
              </w:rPr>
              <w:t>Copia de c</w:t>
            </w:r>
            <w:r w:rsidR="00E1036F">
              <w:rPr>
                <w:rFonts w:ascii="Book Antiqua" w:eastAsia="Times New Roman" w:hAnsi="Book Antiqua" w:cs="Times New Roman"/>
                <w:b/>
                <w:bCs/>
                <w:color w:val="0D0D0D"/>
                <w:sz w:val="20"/>
                <w:szCs w:val="20"/>
                <w:lang w:val="es-DO"/>
              </w:rPr>
              <w:t>é</w:t>
            </w:r>
            <w:r>
              <w:rPr>
                <w:rFonts w:ascii="Book Antiqua" w:eastAsia="Times New Roman" w:hAnsi="Book Antiqua" w:cs="Times New Roman"/>
                <w:b/>
                <w:bCs/>
                <w:color w:val="0D0D0D"/>
                <w:sz w:val="20"/>
                <w:szCs w:val="20"/>
                <w:lang w:val="es-DO"/>
              </w:rPr>
              <w:t>dula</w:t>
            </w:r>
            <w:r>
              <w:rPr>
                <w:rFonts w:ascii="Book Antiqua" w:eastAsia="Times New Roman" w:hAnsi="Book Antiqua" w:cs="Times New Roman"/>
                <w:color w:val="0D0D0D"/>
                <w:sz w:val="20"/>
                <w:szCs w:val="20"/>
                <w:lang w:val="es-DO"/>
              </w:rPr>
              <w:t xml:space="preserve"> de identidad y electoral.</w:t>
            </w:r>
          </w:p>
        </w:tc>
        <w:tc>
          <w:tcPr>
            <w:tcW w:w="2406" w:type="dxa"/>
            <w:vAlign w:val="center"/>
          </w:tcPr>
          <w:p w14:paraId="146F9F87"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2D3DD3" w:rsidRPr="00FF492F" w14:paraId="246D36DA" w14:textId="77777777" w:rsidTr="00641DF3">
        <w:trPr>
          <w:trHeight w:val="236"/>
        </w:trPr>
        <w:tc>
          <w:tcPr>
            <w:tcW w:w="6565" w:type="dxa"/>
          </w:tcPr>
          <w:p w14:paraId="6FF8FB66" w14:textId="77777777" w:rsidR="002D3DD3" w:rsidRPr="00FF492F" w:rsidRDefault="002D3DD3" w:rsidP="00EF7A67">
            <w:pPr>
              <w:numPr>
                <w:ilvl w:val="0"/>
                <w:numId w:val="15"/>
              </w:numPr>
              <w:tabs>
                <w:tab w:val="left" w:pos="993"/>
              </w:tabs>
              <w:spacing w:after="0" w:line="240" w:lineRule="auto"/>
              <w:jc w:val="both"/>
              <w:rPr>
                <w:rFonts w:ascii="Book Antiqua" w:eastAsia="Times New Roman" w:hAnsi="Book Antiqua" w:cs="Times New Roman"/>
                <w:color w:val="0D0D0D"/>
                <w:sz w:val="20"/>
                <w:szCs w:val="20"/>
                <w:lang w:val="es-DO"/>
              </w:rPr>
            </w:pPr>
            <w:r>
              <w:rPr>
                <w:rFonts w:ascii="Book Antiqua" w:eastAsia="Times New Roman" w:hAnsi="Book Antiqua" w:cs="Times New Roman"/>
                <w:color w:val="0D0D0D"/>
                <w:sz w:val="20"/>
                <w:szCs w:val="20"/>
                <w:lang w:val="es-DO"/>
              </w:rPr>
              <w:t xml:space="preserve">Comunicación del oferente donde indique que acepta y está de acuerdo con el </w:t>
            </w:r>
            <w:r>
              <w:rPr>
                <w:rFonts w:ascii="Book Antiqua" w:eastAsia="Times New Roman" w:hAnsi="Book Antiqua" w:cs="Times New Roman"/>
                <w:b/>
                <w:bCs/>
                <w:color w:val="0D0D0D"/>
                <w:sz w:val="20"/>
                <w:szCs w:val="20"/>
                <w:lang w:val="es-DO"/>
              </w:rPr>
              <w:t>tiempo de entrega y la condición de pago a 30 días</w:t>
            </w:r>
            <w:r>
              <w:rPr>
                <w:rFonts w:ascii="Book Antiqua" w:eastAsia="Times New Roman" w:hAnsi="Book Antiqua" w:cs="Times New Roman"/>
                <w:color w:val="0D0D0D"/>
                <w:sz w:val="20"/>
                <w:szCs w:val="20"/>
                <w:lang w:val="es-DO"/>
              </w:rPr>
              <w:t xml:space="preserve"> establecida en este Pliego de Condiciones. </w:t>
            </w:r>
            <w:r>
              <w:rPr>
                <w:rFonts w:ascii="Book Antiqua" w:eastAsia="Times New Roman" w:hAnsi="Book Antiqua" w:cs="Times New Roman"/>
                <w:b/>
                <w:bCs/>
                <w:color w:val="0D0D0D"/>
                <w:sz w:val="20"/>
                <w:szCs w:val="20"/>
                <w:lang w:val="es-DO"/>
              </w:rPr>
              <w:t>*Subsanable solo en presentación.</w:t>
            </w:r>
          </w:p>
        </w:tc>
        <w:tc>
          <w:tcPr>
            <w:tcW w:w="2406" w:type="dxa"/>
            <w:vAlign w:val="center"/>
          </w:tcPr>
          <w:p w14:paraId="3DD1606E" w14:textId="77777777" w:rsidR="002D3DD3" w:rsidRPr="00FF492F"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r w:rsidR="008E4077" w:rsidRPr="008E4077" w14:paraId="473CD125" w14:textId="77777777" w:rsidTr="00641DF3">
        <w:trPr>
          <w:trHeight w:val="236"/>
        </w:trPr>
        <w:tc>
          <w:tcPr>
            <w:tcW w:w="6565" w:type="dxa"/>
          </w:tcPr>
          <w:p w14:paraId="39E43009" w14:textId="2C3FDC7D" w:rsidR="008E4077" w:rsidRPr="008E4077" w:rsidRDefault="008E4077" w:rsidP="008E4077">
            <w:pPr>
              <w:pStyle w:val="Prrafodelista"/>
              <w:numPr>
                <w:ilvl w:val="0"/>
                <w:numId w:val="15"/>
              </w:numPr>
              <w:spacing w:after="0" w:line="240" w:lineRule="auto"/>
              <w:contextualSpacing w:val="0"/>
              <w:jc w:val="both"/>
              <w:rPr>
                <w:rFonts w:ascii="Book Antiqua" w:eastAsia="Times New Roman" w:hAnsi="Book Antiqua" w:cs="Times New Roman"/>
                <w:color w:val="0D0D0D"/>
                <w:sz w:val="20"/>
                <w:szCs w:val="20"/>
                <w:lang w:val="es-DO"/>
              </w:rPr>
            </w:pPr>
            <w:r w:rsidRPr="008E4077">
              <w:rPr>
                <w:rFonts w:ascii="Book Antiqua" w:eastAsia="Times New Roman" w:hAnsi="Book Antiqua" w:cs="Times New Roman"/>
                <w:color w:val="0D0D0D"/>
                <w:sz w:val="20"/>
                <w:szCs w:val="20"/>
                <w:lang w:val="es-DO"/>
              </w:rPr>
              <w:t xml:space="preserve">Comunicación del oferente donde indique que está de acuerdo con el plazo de mantenimiento de oferta: las ofertas deberán mantenerse vigentes hasta el </w:t>
            </w:r>
            <w:r w:rsidRPr="008E4077">
              <w:rPr>
                <w:rFonts w:ascii="Book Antiqua" w:eastAsia="Times New Roman" w:hAnsi="Book Antiqua" w:cs="Times New Roman"/>
                <w:b/>
                <w:bCs/>
                <w:color w:val="0D0D0D"/>
                <w:sz w:val="20"/>
                <w:szCs w:val="20"/>
                <w:lang w:val="es-DO"/>
              </w:rPr>
              <w:t>veintisiete (27) de diciembre del año dos mil veintiséis (2026),</w:t>
            </w:r>
            <w:r w:rsidRPr="008E4077">
              <w:rPr>
                <w:rFonts w:ascii="Book Antiqua" w:eastAsia="Times New Roman" w:hAnsi="Book Antiqua" w:cs="Times New Roman"/>
                <w:color w:val="0D0D0D"/>
                <w:sz w:val="20"/>
                <w:szCs w:val="20"/>
                <w:lang w:val="es-DO"/>
              </w:rPr>
              <w:t xml:space="preserve"> conforme a lo establecido en el Pliego de Condiciones).</w:t>
            </w:r>
          </w:p>
        </w:tc>
        <w:tc>
          <w:tcPr>
            <w:tcW w:w="2406" w:type="dxa"/>
            <w:vAlign w:val="center"/>
          </w:tcPr>
          <w:p w14:paraId="0213A8BB" w14:textId="654A3345" w:rsidR="008E4077" w:rsidRDefault="008E4077"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bl>
    <w:p w14:paraId="0CDE0956" w14:textId="77777777" w:rsidR="00AA6FE7" w:rsidRDefault="00AA6FE7" w:rsidP="00637CC6">
      <w:pPr>
        <w:keepNext/>
        <w:tabs>
          <w:tab w:val="left" w:pos="7920"/>
          <w:tab w:val="left" w:pos="9895"/>
        </w:tabs>
        <w:autoSpaceDE w:val="0"/>
        <w:autoSpaceDN w:val="0"/>
        <w:adjustRightInd w:val="0"/>
        <w:spacing w:after="0" w:line="240" w:lineRule="auto"/>
        <w:outlineLvl w:val="2"/>
        <w:rPr>
          <w:rFonts w:ascii="Book Antiqua" w:eastAsia="Times New Roman" w:hAnsi="Book Antiqua" w:cs="Arial"/>
          <w:b/>
          <w:szCs w:val="24"/>
          <w:lang w:val="es-DO" w:eastAsia="es-ES"/>
        </w:rPr>
      </w:pPr>
      <w:bookmarkStart w:id="44" w:name="_Toc159336673"/>
      <w:bookmarkEnd w:id="43"/>
    </w:p>
    <w:p w14:paraId="3D18EE4D" w14:textId="77777777" w:rsidR="002D3DD3" w:rsidRPr="00FF492F" w:rsidRDefault="00AA6FE7" w:rsidP="00637CC6">
      <w:pPr>
        <w:keepNext/>
        <w:tabs>
          <w:tab w:val="left" w:pos="7920"/>
          <w:tab w:val="left" w:pos="9895"/>
        </w:tabs>
        <w:autoSpaceDE w:val="0"/>
        <w:autoSpaceDN w:val="0"/>
        <w:adjustRightInd w:val="0"/>
        <w:spacing w:after="0" w:line="240" w:lineRule="auto"/>
        <w:outlineLvl w:val="2"/>
        <w:rPr>
          <w:rFonts w:ascii="Book Antiqua" w:eastAsia="Times New Roman" w:hAnsi="Book Antiqua" w:cs="Arial"/>
          <w:b/>
          <w:szCs w:val="24"/>
          <w:lang w:val="es-DO" w:eastAsia="es-ES"/>
        </w:rPr>
      </w:pPr>
      <w:bookmarkStart w:id="45" w:name="_Toc232151834"/>
      <w:r>
        <w:rPr>
          <w:rFonts w:ascii="Book Antiqua" w:eastAsia="Times New Roman" w:hAnsi="Book Antiqua" w:cs="Arial"/>
          <w:b/>
          <w:szCs w:val="24"/>
          <w:lang w:val="es-DO" w:eastAsia="es-ES"/>
        </w:rPr>
        <w:t>10. Documentación técnica:</w:t>
      </w:r>
      <w:bookmarkEnd w:id="44"/>
      <w:bookmarkEnd w:id="45"/>
    </w:p>
    <w:p w14:paraId="007AD372" w14:textId="77777777" w:rsidR="00637CC6" w:rsidRPr="00FF492F" w:rsidRDefault="00637CC6" w:rsidP="00637CC6">
      <w:pPr>
        <w:keepNext/>
        <w:tabs>
          <w:tab w:val="left" w:pos="7920"/>
          <w:tab w:val="left" w:pos="9895"/>
        </w:tabs>
        <w:autoSpaceDE w:val="0"/>
        <w:autoSpaceDN w:val="0"/>
        <w:adjustRightInd w:val="0"/>
        <w:spacing w:after="0" w:line="240" w:lineRule="auto"/>
        <w:outlineLvl w:val="2"/>
        <w:rPr>
          <w:rFonts w:ascii="Book Antiqua" w:eastAsia="Times New Roman" w:hAnsi="Book Antiqua" w:cs="Arial"/>
          <w:b/>
          <w:color w:val="FF0000"/>
          <w:szCs w:val="24"/>
          <w:lang w:val="es-DO" w:eastAsia="es-ES"/>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226"/>
      </w:tblGrid>
      <w:tr w:rsidR="002D3DD3" w:rsidRPr="00FF492F" w14:paraId="00D766EE" w14:textId="77777777" w:rsidTr="0067140D">
        <w:trPr>
          <w:trHeight w:val="488"/>
        </w:trPr>
        <w:tc>
          <w:tcPr>
            <w:tcW w:w="6745" w:type="dxa"/>
            <w:shd w:val="clear" w:color="auto" w:fill="C2D69B"/>
            <w:vAlign w:val="center"/>
          </w:tcPr>
          <w:p w14:paraId="030E7D3B" w14:textId="77777777" w:rsidR="002D3DD3" w:rsidRPr="00FF492F" w:rsidRDefault="002D3DD3" w:rsidP="002D3DD3">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Descripción</w:t>
            </w:r>
          </w:p>
        </w:tc>
        <w:tc>
          <w:tcPr>
            <w:tcW w:w="2226" w:type="dxa"/>
            <w:shd w:val="clear" w:color="auto" w:fill="C2D69B"/>
          </w:tcPr>
          <w:p w14:paraId="5DE6F87B" w14:textId="77777777" w:rsidR="002D3DD3" w:rsidRPr="00FF492F" w:rsidRDefault="002D3DD3" w:rsidP="002D3DD3">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Condición Subsanable / No Subsanable</w:t>
            </w:r>
          </w:p>
        </w:tc>
      </w:tr>
      <w:tr w:rsidR="002D3DD3" w:rsidRPr="00FF492F" w14:paraId="46EBDB88" w14:textId="77777777" w:rsidTr="0067140D">
        <w:trPr>
          <w:trHeight w:val="410"/>
        </w:trPr>
        <w:tc>
          <w:tcPr>
            <w:tcW w:w="6745" w:type="dxa"/>
          </w:tcPr>
          <w:p w14:paraId="62947454" w14:textId="77777777" w:rsidR="002D3DD3" w:rsidRPr="00FF492F" w:rsidRDefault="003479D1" w:rsidP="0067140D">
            <w:pPr>
              <w:numPr>
                <w:ilvl w:val="0"/>
                <w:numId w:val="16"/>
              </w:numPr>
              <w:spacing w:after="0" w:line="276" w:lineRule="auto"/>
              <w:ind w:left="602" w:hanging="270"/>
              <w:jc w:val="both"/>
              <w:rPr>
                <w:rFonts w:ascii="Book Antiqua" w:eastAsia="Times New Roman" w:hAnsi="Book Antiqua" w:cs="Times New Roman"/>
                <w:color w:val="000000"/>
                <w:lang w:val="es-DO" w:eastAsia="es-ES"/>
              </w:rPr>
            </w:pPr>
            <w:bookmarkStart w:id="46" w:name="_Hlk167098892"/>
            <w:r>
              <w:rPr>
                <w:rFonts w:ascii="Book Antiqua" w:eastAsia="Times New Roman" w:hAnsi="Book Antiqua" w:cs="Times New Roman"/>
                <w:color w:val="0D0D0D"/>
                <w:lang w:val="es-DO"/>
              </w:rPr>
              <w:t xml:space="preserve">Plan de trabajo y cronograma de actividades de la capacitación, así como su metodología de capacitación. </w:t>
            </w:r>
          </w:p>
        </w:tc>
        <w:tc>
          <w:tcPr>
            <w:tcW w:w="2226" w:type="dxa"/>
            <w:vAlign w:val="center"/>
          </w:tcPr>
          <w:p w14:paraId="743F9960" w14:textId="77777777" w:rsidR="002D3DD3" w:rsidRPr="00FF492F" w:rsidRDefault="002D3DD3" w:rsidP="002D3DD3">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No Subsanable</w:t>
            </w:r>
          </w:p>
        </w:tc>
      </w:tr>
      <w:bookmarkEnd w:id="46"/>
      <w:tr w:rsidR="00552529" w14:paraId="6F0E2A84" w14:textId="77777777">
        <w:tc>
          <w:tcPr>
            <w:tcW w:w="6745" w:type="dxa"/>
          </w:tcPr>
          <w:p w14:paraId="6151BA5C" w14:textId="77777777" w:rsidR="00552529" w:rsidRDefault="005050E1">
            <w:pPr>
              <w:numPr>
                <w:ilvl w:val="0"/>
                <w:numId w:val="16"/>
              </w:numPr>
              <w:spacing w:after="0" w:line="276" w:lineRule="auto"/>
              <w:ind w:left="602" w:hanging="270"/>
              <w:jc w:val="both"/>
              <w:rPr>
                <w:rFonts w:ascii="Book Antiqua" w:eastAsia="Times New Roman" w:hAnsi="Book Antiqua" w:cs="Times New Roman"/>
                <w:color w:val="0D0D0D"/>
                <w:lang w:val="es-DO"/>
              </w:rPr>
            </w:pPr>
            <w:r>
              <w:rPr>
                <w:rFonts w:ascii="Book Antiqua" w:eastAsia="Times New Roman" w:hAnsi="Book Antiqua" w:cs="Times New Roman"/>
                <w:color w:val="0D0D0D"/>
                <w:lang w:val="es-DO"/>
              </w:rPr>
              <w:t xml:space="preserve">Documentación que acredite la experiencia institucional: escritura de constitución y declaración de impuestos de los últimos 5 años (o certificación notarial de operación continua), junto con contratos, actas de recepción o certificaciones de al menos dos </w:t>
            </w:r>
            <w:r>
              <w:rPr>
                <w:rFonts w:ascii="Book Antiqua" w:eastAsia="Times New Roman" w:hAnsi="Book Antiqua" w:cs="Times New Roman"/>
                <w:color w:val="0D0D0D"/>
                <w:lang w:val="es-DO"/>
              </w:rPr>
              <w:t>(2) programas similares ejecutados en los últimos cinco (5) años, incluyendo al menos uno (1) correspondiente a una entidad del sector público, organismo multilateral o proyecto de desarrollo financiado por cooperación internacional.</w:t>
            </w:r>
          </w:p>
        </w:tc>
        <w:tc>
          <w:tcPr>
            <w:tcW w:w="2226" w:type="dxa"/>
            <w:vAlign w:val="center"/>
          </w:tcPr>
          <w:p w14:paraId="17673FFA" w14:textId="77777777" w:rsidR="00552529" w:rsidRDefault="005050E1">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No Subsanable</w:t>
            </w:r>
          </w:p>
        </w:tc>
      </w:tr>
      <w:tr w:rsidR="00552529" w14:paraId="07BD0D2B" w14:textId="77777777">
        <w:tc>
          <w:tcPr>
            <w:tcW w:w="6745" w:type="dxa"/>
          </w:tcPr>
          <w:p w14:paraId="0D81FBD9" w14:textId="77777777" w:rsidR="00552529" w:rsidRDefault="005050E1">
            <w:pPr>
              <w:numPr>
                <w:ilvl w:val="0"/>
                <w:numId w:val="16"/>
              </w:numPr>
              <w:spacing w:after="0" w:line="276" w:lineRule="auto"/>
              <w:ind w:left="602" w:hanging="270"/>
              <w:jc w:val="both"/>
              <w:rPr>
                <w:rFonts w:ascii="Book Antiqua" w:eastAsia="Times New Roman" w:hAnsi="Book Antiqua" w:cs="Times New Roman"/>
                <w:color w:val="0D0D0D"/>
                <w:lang w:val="es-DO"/>
              </w:rPr>
            </w:pPr>
            <w:r>
              <w:rPr>
                <w:rFonts w:ascii="Book Antiqua" w:eastAsia="Times New Roman" w:hAnsi="Book Antiqua" w:cs="Times New Roman"/>
                <w:color w:val="0D0D0D"/>
                <w:lang w:val="es-DO"/>
              </w:rPr>
              <w:t>Hoja de</w:t>
            </w:r>
            <w:r>
              <w:rPr>
                <w:rFonts w:ascii="Book Antiqua" w:eastAsia="Times New Roman" w:hAnsi="Book Antiqua" w:cs="Times New Roman"/>
                <w:color w:val="0D0D0D"/>
                <w:lang w:val="es-DO"/>
              </w:rPr>
              <w:t xml:space="preserve"> vida (CV) del/la Facilitador/a Principal propuesto/a, con referencias verificables, acompañada de copia de las certificaciones que acrediten su formación y su(s) certificación(es) en metodologías de facilitación, coaching o desarrollo humano.</w:t>
            </w:r>
          </w:p>
        </w:tc>
        <w:tc>
          <w:tcPr>
            <w:tcW w:w="2226" w:type="dxa"/>
            <w:vAlign w:val="center"/>
          </w:tcPr>
          <w:p w14:paraId="4EA76AE7" w14:textId="77777777" w:rsidR="00552529" w:rsidRDefault="005050E1">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No Subsanabl</w:t>
            </w:r>
            <w:r>
              <w:rPr>
                <w:rFonts w:ascii="Book Antiqua" w:eastAsia="Times New Roman" w:hAnsi="Book Antiqua" w:cs="Times New Roman"/>
                <w:b/>
                <w:lang w:val="es-DO" w:eastAsia="es-ES"/>
              </w:rPr>
              <w:t>e</w:t>
            </w:r>
          </w:p>
        </w:tc>
      </w:tr>
      <w:tr w:rsidR="00552529" w14:paraId="6918D0E7" w14:textId="77777777">
        <w:tc>
          <w:tcPr>
            <w:tcW w:w="6745" w:type="dxa"/>
          </w:tcPr>
          <w:p w14:paraId="7AAED7A6" w14:textId="77777777" w:rsidR="00552529" w:rsidRDefault="005050E1">
            <w:pPr>
              <w:numPr>
                <w:ilvl w:val="0"/>
                <w:numId w:val="16"/>
              </w:numPr>
              <w:spacing w:after="0" w:line="276" w:lineRule="auto"/>
              <w:ind w:left="602" w:hanging="270"/>
              <w:jc w:val="both"/>
              <w:rPr>
                <w:rFonts w:ascii="Book Antiqua" w:eastAsia="Times New Roman" w:hAnsi="Book Antiqua" w:cs="Times New Roman"/>
                <w:color w:val="0D0D0D"/>
                <w:lang w:val="es-DO"/>
              </w:rPr>
            </w:pPr>
            <w:r>
              <w:rPr>
                <w:rFonts w:ascii="Book Antiqua" w:eastAsia="Times New Roman" w:hAnsi="Book Antiqua" w:cs="Times New Roman"/>
                <w:color w:val="0D0D0D"/>
                <w:lang w:val="es-DO"/>
              </w:rPr>
              <w:t xml:space="preserve">Declaración o descripción de la capacidad operativa y logística para la ejecución semipresencial: plataforma tecnológica de videoconferencia a utilizar para las sesiones virtuales, y compromiso de provisión del espacio físico para las sesiones </w:t>
            </w:r>
            <w:r>
              <w:rPr>
                <w:rFonts w:ascii="Book Antiqua" w:eastAsia="Times New Roman" w:hAnsi="Book Antiqua" w:cs="Times New Roman"/>
                <w:color w:val="0D0D0D"/>
                <w:lang w:val="es-DO"/>
              </w:rPr>
              <w:t>presenciales conforme a las condiciones establecidas en las Especificaciones Técnicas.</w:t>
            </w:r>
          </w:p>
        </w:tc>
        <w:tc>
          <w:tcPr>
            <w:tcW w:w="2226" w:type="dxa"/>
            <w:vAlign w:val="center"/>
          </w:tcPr>
          <w:p w14:paraId="209401E1" w14:textId="77777777" w:rsidR="00552529" w:rsidRDefault="005050E1">
            <w:pPr>
              <w:spacing w:after="0" w:line="240" w:lineRule="auto"/>
              <w:jc w:val="center"/>
              <w:rPr>
                <w:rFonts w:ascii="Book Antiqua" w:eastAsia="Times New Roman" w:hAnsi="Book Antiqua" w:cs="Times New Roman"/>
                <w:b/>
                <w:lang w:val="es-DO" w:eastAsia="es-ES"/>
              </w:rPr>
            </w:pPr>
            <w:r>
              <w:rPr>
                <w:rFonts w:ascii="Book Antiqua" w:eastAsia="Times New Roman" w:hAnsi="Book Antiqua" w:cs="Times New Roman"/>
                <w:b/>
                <w:lang w:val="es-DO" w:eastAsia="es-ES"/>
              </w:rPr>
              <w:t>No Subsanable</w:t>
            </w:r>
          </w:p>
        </w:tc>
      </w:tr>
    </w:tbl>
    <w:p w14:paraId="781328A6" w14:textId="77777777" w:rsidR="002D3DD3" w:rsidRPr="00FF492F" w:rsidRDefault="002D3DD3" w:rsidP="002D3DD3">
      <w:pPr>
        <w:spacing w:after="0" w:line="240" w:lineRule="auto"/>
        <w:rPr>
          <w:rFonts w:ascii="Book Antiqua" w:eastAsia="Times New Roman" w:hAnsi="Book Antiqua" w:cs="Times New Roman"/>
          <w:lang w:val="es-DO" w:eastAsia="es-ES"/>
        </w:rPr>
      </w:pPr>
    </w:p>
    <w:p w14:paraId="120B5661" w14:textId="77777777" w:rsidR="00C9784D"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b/>
          <w:lang w:val="es-DO" w:eastAsia="es-ES"/>
        </w:rPr>
        <w:t xml:space="preserve">Para los consorcios: </w:t>
      </w:r>
      <w:r>
        <w:rPr>
          <w:rFonts w:ascii="Book Antiqua" w:eastAsia="Times New Roman" w:hAnsi="Book Antiqua" w:cs="Times New Roman"/>
          <w:color w:val="000000"/>
          <w:lang w:val="es-DO" w:eastAsia="es-ES"/>
        </w:rPr>
        <w:t xml:space="preserve">En adición a los requisitos anteriormente expuestos, los consorcios deberán presentar un </w:t>
      </w:r>
      <w:r>
        <w:rPr>
          <w:rFonts w:ascii="Book Antiqua" w:eastAsia="Times New Roman" w:hAnsi="Book Antiqua" w:cs="Times New Roman"/>
          <w:b/>
          <w:color w:val="000000"/>
          <w:lang w:val="es-DO" w:eastAsia="es-ES"/>
        </w:rPr>
        <w:t>Acuerdo o Promesa de consorcio</w:t>
      </w:r>
      <w:r>
        <w:rPr>
          <w:rFonts w:ascii="Book Antiqua" w:eastAsia="Times New Roman" w:hAnsi="Book Antiqua" w:cs="Times New Roman"/>
          <w:color w:val="000000"/>
          <w:lang w:val="es-DO" w:eastAsia="es-ES"/>
        </w:rPr>
        <w:t xml:space="preserve">, el cual debe incluir: Las generales actualizadas de los (as) consorciados (as): El objeto del consorcio,  las partes que lo integran; Las obligaciones de las partes; La capacidad de ejercicio de cada miembro del consorcio, así como la solvencia económica y financiera y la idoneidad técnica y profesional; Designación del(la) representante o gerente único(a) del consorcio; Reconocer la responsabilidad solidaria de los(as) integrantes por los actos practicados en el consorcio, tanto en la fase de selección, como en la de ejecución del contrato; Hacer constar que las personas físicas y/ o jurídicas que lo componen no presentarán ofertas en forma individual o como integrantes de otro consorcio, siempre que se tratare del mismo objeto de la contratación. </w:t>
      </w:r>
    </w:p>
    <w:p w14:paraId="57FD7445" w14:textId="77777777" w:rsidR="007369F8" w:rsidRPr="00C9784D" w:rsidRDefault="007369F8" w:rsidP="002D3DD3">
      <w:pPr>
        <w:spacing w:after="0" w:line="240" w:lineRule="auto"/>
        <w:jc w:val="both"/>
        <w:rPr>
          <w:rFonts w:ascii="Book Antiqua" w:eastAsia="Times New Roman" w:hAnsi="Book Antiqua" w:cs="Times New Roman"/>
          <w:color w:val="000000"/>
          <w:lang w:val="es-DO" w:eastAsia="es-ES"/>
        </w:rPr>
      </w:pPr>
    </w:p>
    <w:p w14:paraId="31625B47" w14:textId="77777777" w:rsidR="002D3DD3" w:rsidRPr="00AA6FE7" w:rsidRDefault="002D3DD3" w:rsidP="00AA6FE7">
      <w:pPr>
        <w:keepNext/>
        <w:autoSpaceDE w:val="0"/>
        <w:autoSpaceDN w:val="0"/>
        <w:adjustRightInd w:val="0"/>
        <w:spacing w:after="0" w:line="240" w:lineRule="auto"/>
        <w:ind w:left="360"/>
        <w:outlineLvl w:val="1"/>
        <w:rPr>
          <w:rFonts w:ascii="Book Antiqua" w:eastAsia="Times New Roman" w:hAnsi="Book Antiqua" w:cs="Arial"/>
          <w:b/>
          <w:lang w:val="es-DO" w:eastAsia="es-ES"/>
        </w:rPr>
      </w:pPr>
      <w:bookmarkStart w:id="47" w:name="_Toc159336675"/>
      <w:bookmarkStart w:id="48" w:name="_Toc232151835"/>
      <w:r>
        <w:rPr>
          <w:rFonts w:ascii="Book Antiqua" w:eastAsia="Times New Roman" w:hAnsi="Book Antiqua" w:cs="Arial"/>
          <w:b/>
          <w:lang w:val="es-DO" w:eastAsia="es-ES"/>
        </w:rPr>
        <w:t>11. Contenido de la Oferta</w:t>
      </w:r>
      <w:bookmarkEnd w:id="47"/>
      <w:bookmarkEnd w:id="48"/>
      <w:r>
        <w:rPr>
          <w:rFonts w:ascii="Book Antiqua" w:eastAsia="Times New Roman" w:hAnsi="Book Antiqua" w:cs="Arial"/>
          <w:b/>
          <w:lang w:val="es-DO" w:eastAsia="es-ES"/>
        </w:rPr>
        <w:t xml:space="preserve"> </w:t>
      </w:r>
    </w:p>
    <w:p w14:paraId="25546EF6"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b/>
          <w:lang w:val="es-DO" w:eastAsia="es-ES"/>
        </w:rPr>
      </w:pPr>
    </w:p>
    <w:p w14:paraId="3331A7BD" w14:textId="77777777" w:rsidR="002D3DD3" w:rsidRPr="002B54BF" w:rsidRDefault="002D3DD3" w:rsidP="00EF7A67">
      <w:pPr>
        <w:numPr>
          <w:ilvl w:val="0"/>
          <w:numId w:val="7"/>
        </w:numPr>
        <w:autoSpaceDE w:val="0"/>
        <w:autoSpaceDN w:val="0"/>
        <w:adjustRightInd w:val="0"/>
        <w:spacing w:after="0" w:line="240" w:lineRule="auto"/>
        <w:jc w:val="both"/>
        <w:rPr>
          <w:rFonts w:ascii="Book Antiqua" w:eastAsia="Times New Roman" w:hAnsi="Book Antiqua" w:cs="Times New Roman"/>
          <w:b/>
          <w:color w:val="000000"/>
          <w:lang w:val="es-DO" w:eastAsia="es-DO"/>
        </w:rPr>
      </w:pPr>
      <w:r>
        <w:rPr>
          <w:rFonts w:ascii="Book Antiqua" w:eastAsia="Times New Roman" w:hAnsi="Book Antiqua" w:cs="Times New Roman"/>
          <w:b/>
          <w:color w:val="000000"/>
          <w:lang w:val="es-DO" w:eastAsia="es-DO"/>
        </w:rPr>
        <w:t>Precio de la oferta</w:t>
      </w:r>
    </w:p>
    <w:p w14:paraId="12FCC55F"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color w:val="000000"/>
          <w:highlight w:val="yellow"/>
          <w:lang w:val="es-DO" w:eastAsia="es-DO"/>
        </w:rPr>
      </w:pPr>
    </w:p>
    <w:p w14:paraId="062C7A79"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color w:val="000000"/>
          <w:lang w:val="es-DO" w:eastAsia="es-DO"/>
        </w:rPr>
      </w:pPr>
      <w:r>
        <w:rPr>
          <w:rFonts w:ascii="Book Antiqua" w:eastAsia="Times New Roman" w:hAnsi="Book Antiqua" w:cs="Times New Roman"/>
          <w:color w:val="000000"/>
          <w:lang w:val="es-DO" w:eastAsia="es-DO"/>
        </w:rPr>
        <w:t>Los precios cotizados por el oferente en el Formulario de Presentación de Oferta deberán ajustarse a los requerimientos que se indican a continuación. No</w:t>
      </w:r>
      <w:r>
        <w:rPr>
          <w:rFonts w:ascii="Book Antiqua" w:eastAsia="Times New Roman" w:hAnsi="Book Antiqua" w:cs="Times New Roman"/>
          <w:lang w:val="es-DO" w:eastAsia="es-ES"/>
        </w:rPr>
        <w:t xml:space="preserve"> deberán presentar alteraciones ni correcciones, ni tachaduras.</w:t>
      </w:r>
    </w:p>
    <w:p w14:paraId="736326D5"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b/>
          <w:lang w:val="es-DO" w:eastAsia="es-ES"/>
        </w:rPr>
      </w:pPr>
    </w:p>
    <w:p w14:paraId="3DD5A008" w14:textId="77777777" w:rsidR="002D3DD3" w:rsidRPr="002B54BF" w:rsidRDefault="002D3DD3" w:rsidP="002D3DD3">
      <w:pPr>
        <w:spacing w:after="0" w:line="240" w:lineRule="auto"/>
        <w:jc w:val="both"/>
        <w:rPr>
          <w:rFonts w:ascii="Book Antiqua" w:eastAsia="Times New Roman" w:hAnsi="Book Antiqua" w:cs="Times New Roman"/>
          <w:b/>
          <w:color w:val="C00000"/>
          <w:lang w:val="es-DO" w:eastAsia="es-ES"/>
        </w:rPr>
      </w:pPr>
      <w:r>
        <w:rPr>
          <w:rFonts w:ascii="Book Antiqua" w:eastAsia="Times New Roman" w:hAnsi="Book Antiqua" w:cs="Times New Roman"/>
          <w:lang w:val="es-DO" w:eastAsia="es-ES"/>
        </w:rPr>
        <w:t xml:space="preserve">El oferente/proponente cotizará el precio del servicio o producto, de manera individual y global, según corresponda. Este precio deberá expresarse en dos decimales (XX.XX), inclusión de todos los gastos, tasas, divisas e impuestos transparentados y explícitos según corresponda. El oferente será responsable y pagará todos los impuestos, derechos de aduana, o gravámenes que hubiesen sido fijados por autoridades municipales, estatales o gubernamentales, dentro y fuera de la República Dominicana, relacionados con los servicios a ser suministrados. </w:t>
      </w:r>
      <w:r>
        <w:rPr>
          <w:rFonts w:ascii="Book Antiqua" w:eastAsia="Times New Roman" w:hAnsi="Book Antiqua" w:cs="Times New Roman"/>
          <w:b/>
          <w:color w:val="C00000"/>
          <w:lang w:val="es-DO" w:eastAsia="es-ES"/>
        </w:rPr>
        <w:t xml:space="preserve"> </w:t>
      </w:r>
    </w:p>
    <w:p w14:paraId="4769270D" w14:textId="77777777" w:rsidR="00AE6DC3" w:rsidRPr="002B54BF" w:rsidRDefault="00AE6DC3" w:rsidP="002D3DD3">
      <w:pPr>
        <w:spacing w:after="0" w:line="240" w:lineRule="auto"/>
        <w:jc w:val="both"/>
        <w:rPr>
          <w:rFonts w:ascii="Book Antiqua" w:eastAsia="Times New Roman" w:hAnsi="Book Antiqua" w:cs="Times New Roman"/>
          <w:b/>
          <w:color w:val="C00000"/>
          <w:lang w:val="es-DO" w:eastAsia="es-ES"/>
        </w:rPr>
      </w:pPr>
    </w:p>
    <w:p w14:paraId="280BF6E4" w14:textId="77777777" w:rsidR="002D3DD3" w:rsidRPr="002B54BF" w:rsidRDefault="002D3DD3" w:rsidP="00EF7A67">
      <w:pPr>
        <w:numPr>
          <w:ilvl w:val="0"/>
          <w:numId w:val="7"/>
        </w:numPr>
        <w:autoSpaceDE w:val="0"/>
        <w:autoSpaceDN w:val="0"/>
        <w:adjustRightInd w:val="0"/>
        <w:spacing w:after="0" w:line="240" w:lineRule="auto"/>
        <w:jc w:val="both"/>
        <w:rPr>
          <w:rFonts w:ascii="Book Antiqua" w:eastAsia="Times New Roman" w:hAnsi="Book Antiqua" w:cs="Times New Roman"/>
          <w:b/>
          <w:color w:val="000000"/>
          <w:lang w:val="es-DO" w:eastAsia="es-DO"/>
        </w:rPr>
      </w:pPr>
      <w:r>
        <w:rPr>
          <w:rFonts w:ascii="Book Antiqua" w:eastAsia="Times New Roman" w:hAnsi="Book Antiqua" w:cs="Times New Roman"/>
          <w:b/>
          <w:color w:val="000000"/>
          <w:lang w:val="es-DO" w:eastAsia="es-DO"/>
        </w:rPr>
        <w:t>Moneda de la oferta</w:t>
      </w:r>
    </w:p>
    <w:p w14:paraId="6E0B4225" w14:textId="77777777" w:rsidR="002D3DD3" w:rsidRPr="002B54BF" w:rsidRDefault="002D3DD3" w:rsidP="002D3DD3">
      <w:pPr>
        <w:autoSpaceDE w:val="0"/>
        <w:autoSpaceDN w:val="0"/>
        <w:adjustRightInd w:val="0"/>
        <w:spacing w:after="0" w:line="240" w:lineRule="auto"/>
        <w:jc w:val="both"/>
        <w:rPr>
          <w:rFonts w:ascii="Book Antiqua" w:eastAsia="Times New Roman" w:hAnsi="Book Antiqua" w:cs="Times New Roman"/>
          <w:b/>
          <w:color w:val="000000"/>
          <w:lang w:val="es-DO" w:eastAsia="es-ES"/>
        </w:rPr>
      </w:pPr>
    </w:p>
    <w:p w14:paraId="40F583E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precio en la oferta deberá estar expresado en moneda nacional, (pesos dominicanos, DOP). </w:t>
      </w:r>
    </w:p>
    <w:p w14:paraId="25D2BF97"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210CC8F1" w14:textId="77777777" w:rsidR="002D3DD3" w:rsidRPr="002B54BF" w:rsidRDefault="002D3DD3" w:rsidP="00EF7A67">
      <w:pPr>
        <w:numPr>
          <w:ilvl w:val="0"/>
          <w:numId w:val="7"/>
        </w:numPr>
        <w:autoSpaceDE w:val="0"/>
        <w:autoSpaceDN w:val="0"/>
        <w:adjustRightInd w:val="0"/>
        <w:spacing w:after="0" w:line="240" w:lineRule="auto"/>
        <w:jc w:val="both"/>
        <w:rPr>
          <w:rFonts w:ascii="Book Antiqua" w:eastAsia="Times New Roman" w:hAnsi="Book Antiqua" w:cs="Times New Roman"/>
          <w:b/>
          <w:color w:val="000000"/>
          <w:lang w:val="es-DO" w:eastAsia="es-DO"/>
        </w:rPr>
      </w:pPr>
      <w:r>
        <w:rPr>
          <w:rFonts w:ascii="Book Antiqua" w:eastAsia="Times New Roman" w:hAnsi="Book Antiqua" w:cs="Times New Roman"/>
          <w:b/>
          <w:color w:val="000000"/>
          <w:lang w:val="es-DO" w:eastAsia="es-DO"/>
        </w:rPr>
        <w:t>Plazo mantenimiento de oferta</w:t>
      </w:r>
    </w:p>
    <w:p w14:paraId="02858B2A" w14:textId="77777777" w:rsidR="002D3DD3" w:rsidRPr="002B54BF" w:rsidRDefault="002D3DD3" w:rsidP="002D3DD3">
      <w:pPr>
        <w:spacing w:after="0" w:line="240" w:lineRule="auto"/>
        <w:ind w:left="1440"/>
        <w:contextualSpacing/>
        <w:jc w:val="both"/>
        <w:rPr>
          <w:rFonts w:ascii="Book Antiqua" w:eastAsia="Times New Roman" w:hAnsi="Book Antiqua" w:cs="Times New Roman"/>
          <w:b/>
          <w:lang w:val="es-DO" w:eastAsia="es-ES"/>
        </w:rPr>
      </w:pPr>
    </w:p>
    <w:p w14:paraId="583873EB" w14:textId="1CF0DC00"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Las ofertas presentadas por los oferentes deben estar vigentes hasta el </w:t>
      </w:r>
      <w:r>
        <w:rPr>
          <w:rFonts w:ascii="Book Antiqua" w:eastAsia="Times New Roman" w:hAnsi="Book Antiqua" w:cs="Times New Roman"/>
          <w:bCs/>
          <w:lang w:val="es-DO" w:eastAsia="es-ES"/>
        </w:rPr>
        <w:t>día</w:t>
      </w:r>
      <w:r>
        <w:rPr>
          <w:rFonts w:ascii="Book Antiqua" w:eastAsia="Times New Roman" w:hAnsi="Book Antiqua" w:cs="Times New Roman"/>
          <w:b/>
          <w:lang w:val="es-DO" w:eastAsia="es-ES"/>
        </w:rPr>
        <w:t xml:space="preserve"> </w:t>
      </w:r>
      <w:r w:rsidR="00ED0D38">
        <w:rPr>
          <w:rFonts w:ascii="Book Antiqua" w:eastAsia="Times New Roman" w:hAnsi="Book Antiqua" w:cs="Times New Roman"/>
          <w:b/>
          <w:lang w:val="es-DO" w:eastAsia="es-ES"/>
        </w:rPr>
        <w:t>treinta</w:t>
      </w:r>
      <w:r>
        <w:rPr>
          <w:rFonts w:ascii="Book Antiqua" w:eastAsia="Times New Roman" w:hAnsi="Book Antiqua" w:cs="Times New Roman"/>
          <w:b/>
          <w:lang w:val="es-DO" w:eastAsia="es-ES"/>
        </w:rPr>
        <w:t xml:space="preserve"> (</w:t>
      </w:r>
      <w:r w:rsidR="00ED0D38">
        <w:rPr>
          <w:rFonts w:ascii="Book Antiqua" w:eastAsia="Times New Roman" w:hAnsi="Book Antiqua" w:cs="Times New Roman"/>
          <w:b/>
          <w:lang w:val="es-DO" w:eastAsia="es-ES"/>
        </w:rPr>
        <w:t>31</w:t>
      </w:r>
      <w:r>
        <w:rPr>
          <w:rFonts w:ascii="Book Antiqua" w:eastAsia="Times New Roman" w:hAnsi="Book Antiqua" w:cs="Times New Roman"/>
          <w:b/>
          <w:lang w:val="es-DO" w:eastAsia="es-ES"/>
        </w:rPr>
        <w:t>) de diciembre del año dos mil veintiséis (2026)</w:t>
      </w:r>
    </w:p>
    <w:p w14:paraId="08C3D7EB" w14:textId="77777777" w:rsidR="00DF5857" w:rsidRPr="002B54BF" w:rsidRDefault="00DF5857" w:rsidP="0073392A">
      <w:pPr>
        <w:spacing w:after="0" w:line="240" w:lineRule="auto"/>
        <w:jc w:val="both"/>
        <w:rPr>
          <w:rFonts w:ascii="Book Antiqua" w:eastAsia="Times New Roman" w:hAnsi="Book Antiqua" w:cs="Times New Roman"/>
          <w:lang w:val="es-DO" w:eastAsia="es-ES"/>
        </w:rPr>
      </w:pPr>
      <w:bookmarkStart w:id="49" w:name="_Toc159336676"/>
    </w:p>
    <w:p w14:paraId="5C3EF8CF" w14:textId="77777777" w:rsidR="002D3DD3" w:rsidRPr="002B54BF" w:rsidRDefault="002D3DD3" w:rsidP="002D3DD3">
      <w:pPr>
        <w:keepNext/>
        <w:tabs>
          <w:tab w:val="left" w:pos="7920"/>
          <w:tab w:val="left" w:pos="9895"/>
        </w:tabs>
        <w:autoSpaceDE w:val="0"/>
        <w:autoSpaceDN w:val="0"/>
        <w:adjustRightInd w:val="0"/>
        <w:spacing w:after="0" w:line="240" w:lineRule="auto"/>
        <w:ind w:left="1416"/>
        <w:outlineLvl w:val="2"/>
        <w:rPr>
          <w:rFonts w:ascii="Book Antiqua" w:eastAsia="Times New Roman" w:hAnsi="Book Antiqua" w:cs="Arial"/>
          <w:b/>
          <w:szCs w:val="24"/>
          <w:lang w:val="es-DO" w:eastAsia="es-ES"/>
        </w:rPr>
      </w:pPr>
      <w:bookmarkStart w:id="50" w:name="_Toc232151836"/>
      <w:r>
        <w:rPr>
          <w:rFonts w:ascii="Book Antiqua" w:eastAsia="Times New Roman" w:hAnsi="Book Antiqua" w:cs="Arial"/>
          <w:b/>
          <w:szCs w:val="24"/>
          <w:lang w:val="es-DO" w:eastAsia="es-ES"/>
        </w:rPr>
        <w:t>12.  Documentos de la oferta</w:t>
      </w:r>
      <w:bookmarkEnd w:id="50"/>
      <w:r>
        <w:rPr>
          <w:rFonts w:ascii="Book Antiqua" w:eastAsia="Times New Roman" w:hAnsi="Book Antiqua" w:cs="Arial"/>
          <w:b/>
          <w:szCs w:val="24"/>
          <w:lang w:val="es-DO" w:eastAsia="es-ES"/>
        </w:rPr>
        <w:t xml:space="preserve"> </w:t>
      </w:r>
      <w:bookmarkEnd w:id="49"/>
    </w:p>
    <w:p w14:paraId="76DBFE01" w14:textId="77777777" w:rsidR="002D3DD3" w:rsidRPr="002B54BF" w:rsidRDefault="002D3DD3" w:rsidP="002D3DD3">
      <w:pPr>
        <w:spacing w:after="0" w:line="240" w:lineRule="auto"/>
        <w:rPr>
          <w:rFonts w:ascii="Book Antiqua" w:eastAsia="Times New Roman" w:hAnsi="Book Antiqua" w:cs="Times New Roman"/>
          <w:b/>
          <w:lang w:val="es-DO" w:eastAsia="es-ES"/>
        </w:rPr>
      </w:pPr>
    </w:p>
    <w:p w14:paraId="70AC6046" w14:textId="77777777" w:rsidR="002D3DD3" w:rsidRPr="002B54BF" w:rsidRDefault="002D3DD3" w:rsidP="002D3DD3">
      <w:pPr>
        <w:spacing w:after="0" w:line="240" w:lineRule="auto"/>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Los oferentes deberán presentar en su oferta los siguientes documentos:</w:t>
      </w:r>
    </w:p>
    <w:p w14:paraId="1FF65DA2" w14:textId="77777777" w:rsidR="002D3DD3" w:rsidRPr="002B54BF" w:rsidRDefault="002D3DD3" w:rsidP="002D3DD3">
      <w:pPr>
        <w:spacing w:after="0" w:line="240" w:lineRule="auto"/>
        <w:rPr>
          <w:rFonts w:ascii="Book Antiqua" w:eastAsia="Times New Roman" w:hAnsi="Book Antiqua" w:cs="Times New Roman"/>
          <w:color w:val="000000"/>
          <w:lang w:val="es-DO" w:eastAsia="es-ES"/>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8"/>
        <w:gridCol w:w="2693"/>
      </w:tblGrid>
      <w:tr w:rsidR="002D3DD3" w:rsidRPr="007369F8" w14:paraId="21F009A8" w14:textId="77777777" w:rsidTr="002D3DD3">
        <w:trPr>
          <w:trHeight w:val="488"/>
        </w:trPr>
        <w:tc>
          <w:tcPr>
            <w:tcW w:w="6278" w:type="dxa"/>
            <w:shd w:val="clear" w:color="auto" w:fill="C2D69B"/>
            <w:vAlign w:val="center"/>
          </w:tcPr>
          <w:p w14:paraId="4972E199" w14:textId="77777777" w:rsidR="002D3DD3" w:rsidRPr="007369F8"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Descripción</w:t>
            </w:r>
          </w:p>
        </w:tc>
        <w:tc>
          <w:tcPr>
            <w:tcW w:w="2693" w:type="dxa"/>
            <w:shd w:val="clear" w:color="auto" w:fill="C2D69B"/>
          </w:tcPr>
          <w:p w14:paraId="57458AF0" w14:textId="77777777" w:rsidR="002D3DD3" w:rsidRPr="007369F8"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Condición Subsanable / No Subsanable</w:t>
            </w:r>
          </w:p>
        </w:tc>
      </w:tr>
      <w:tr w:rsidR="002D3DD3" w:rsidRPr="007369F8" w14:paraId="7C860FF8" w14:textId="77777777" w:rsidTr="00641DF3">
        <w:trPr>
          <w:trHeight w:val="410"/>
        </w:trPr>
        <w:tc>
          <w:tcPr>
            <w:tcW w:w="6278" w:type="dxa"/>
          </w:tcPr>
          <w:p w14:paraId="10AF3E29" w14:textId="77777777" w:rsidR="002D3DD3" w:rsidRPr="007369F8" w:rsidRDefault="002D3DD3" w:rsidP="00EF7A67">
            <w:pPr>
              <w:numPr>
                <w:ilvl w:val="0"/>
                <w:numId w:val="17"/>
              </w:numPr>
              <w:spacing w:after="0" w:line="240" w:lineRule="auto"/>
              <w:jc w:val="both"/>
              <w:rPr>
                <w:rFonts w:ascii="Book Antiqua" w:eastAsia="Times New Roman" w:hAnsi="Book Antiqua" w:cs="Times New Roman"/>
                <w:color w:val="00B050"/>
                <w:sz w:val="20"/>
                <w:szCs w:val="20"/>
                <w:lang w:val="es-DO" w:eastAsia="es-ES"/>
              </w:rPr>
            </w:pPr>
            <w:r>
              <w:rPr>
                <w:rFonts w:ascii="Book Antiqua" w:eastAsia="Times New Roman" w:hAnsi="Book Antiqua" w:cs="Times New Roman"/>
                <w:sz w:val="20"/>
                <w:szCs w:val="20"/>
                <w:lang w:val="es-DO" w:eastAsia="es-ES"/>
              </w:rPr>
              <w:t xml:space="preserve">Formulario de Presentación de Oferta presentado en original debidamente marcado como </w:t>
            </w:r>
            <w:r>
              <w:rPr>
                <w:rFonts w:ascii="Book Antiqua" w:eastAsia="Times New Roman" w:hAnsi="Book Antiqua" w:cs="Times New Roman"/>
                <w:b/>
                <w:bCs/>
                <w:sz w:val="20"/>
                <w:szCs w:val="20"/>
                <w:lang w:val="es-DO" w:eastAsia="es-ES"/>
              </w:rPr>
              <w:t>“ORIGINAL”</w:t>
            </w:r>
            <w:r>
              <w:rPr>
                <w:rFonts w:ascii="Book Antiqua" w:eastAsia="Times New Roman" w:hAnsi="Book Antiqua" w:cs="Times New Roman"/>
                <w:sz w:val="20"/>
                <w:szCs w:val="20"/>
                <w:lang w:val="es-DO" w:eastAsia="es-ES"/>
              </w:rPr>
              <w:t xml:space="preserve"> en la primera página de la Oferta. El original deberá estar firmado en todas las páginas por el Representante Legal, debidamente foliadas y deberán llevar el sello social de la compañía. </w:t>
            </w:r>
            <w:r>
              <w:rPr>
                <w:rFonts w:ascii="Book Antiqua" w:eastAsia="Times New Roman" w:hAnsi="Book Antiqua" w:cs="Times New Roman"/>
                <w:b/>
                <w:bCs/>
                <w:sz w:val="20"/>
                <w:szCs w:val="20"/>
                <w:lang w:val="es-DO" w:eastAsia="es-ES"/>
              </w:rPr>
              <w:t>*Subsanable solo en formato presentado.</w:t>
            </w:r>
          </w:p>
        </w:tc>
        <w:tc>
          <w:tcPr>
            <w:tcW w:w="2693" w:type="dxa"/>
            <w:vAlign w:val="center"/>
          </w:tcPr>
          <w:p w14:paraId="2DF0735A" w14:textId="77777777" w:rsidR="002D3DD3" w:rsidRPr="007369F8" w:rsidRDefault="002D3DD3" w:rsidP="002D3DD3">
            <w:pPr>
              <w:spacing w:after="0" w:line="240" w:lineRule="auto"/>
              <w:jc w:val="center"/>
              <w:rPr>
                <w:rFonts w:ascii="Book Antiqua" w:eastAsia="Times New Roman" w:hAnsi="Book Antiqua" w:cs="Times New Roman"/>
                <w:b/>
                <w:sz w:val="20"/>
                <w:szCs w:val="20"/>
                <w:lang w:val="es-DO" w:eastAsia="es-ES"/>
              </w:rPr>
            </w:pPr>
            <w:r>
              <w:rPr>
                <w:rFonts w:ascii="Book Antiqua" w:eastAsia="Times New Roman" w:hAnsi="Book Antiqua" w:cs="Times New Roman"/>
                <w:b/>
                <w:sz w:val="20"/>
                <w:szCs w:val="20"/>
                <w:lang w:val="es-DO" w:eastAsia="es-ES"/>
              </w:rPr>
              <w:t>Subsanable</w:t>
            </w:r>
          </w:p>
        </w:tc>
      </w:tr>
    </w:tbl>
    <w:p w14:paraId="3E1F99DA"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D5E044E" w14:textId="77777777" w:rsidR="002D3DD3" w:rsidRPr="002B54BF" w:rsidRDefault="002D3DD3" w:rsidP="002D3DD3">
      <w:pPr>
        <w:spacing w:after="0" w:line="240" w:lineRule="auto"/>
        <w:jc w:val="both"/>
        <w:rPr>
          <w:rFonts w:ascii="Book Antiqua" w:eastAsia="Times New Roman" w:hAnsi="Book Antiqua" w:cs="Times New Roman"/>
          <w:b/>
          <w:bCs/>
          <w:u w:val="single"/>
          <w:lang w:val="es-DO" w:eastAsia="es-ES"/>
        </w:rPr>
      </w:pPr>
      <w:r>
        <w:rPr>
          <w:rFonts w:ascii="Book Antiqua" w:eastAsia="Times New Roman" w:hAnsi="Book Antiqua" w:cs="Times New Roman"/>
          <w:b/>
          <w:bCs/>
          <w:u w:val="single"/>
          <w:lang w:val="es-DO" w:eastAsia="es-ES"/>
        </w:rPr>
        <w:t>La presentación de toda y cada una de esta documentación es obligatoria, la misma deberá ser presentada mediante una documentación integra en un sobre sellado o de manera digital.</w:t>
      </w:r>
    </w:p>
    <w:p w14:paraId="7AD8027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BE2AEA6" w14:textId="77777777" w:rsidR="002D3DD3" w:rsidRPr="00792268" w:rsidRDefault="002D3DD3" w:rsidP="00EF7A67">
      <w:pPr>
        <w:pStyle w:val="Prrafodelista"/>
        <w:keepNext/>
        <w:numPr>
          <w:ilvl w:val="0"/>
          <w:numId w:val="22"/>
        </w:numPr>
        <w:autoSpaceDE w:val="0"/>
        <w:autoSpaceDN w:val="0"/>
        <w:adjustRightInd w:val="0"/>
        <w:spacing w:after="0" w:line="240" w:lineRule="auto"/>
        <w:outlineLvl w:val="0"/>
        <w:rPr>
          <w:rFonts w:ascii="Book Antiqua" w:eastAsia="Times New Roman" w:hAnsi="Book Antiqua" w:cs="Arial"/>
          <w:b/>
          <w:bCs/>
          <w:lang w:val="es-DO" w:eastAsia="es-ES"/>
        </w:rPr>
      </w:pPr>
      <w:bookmarkStart w:id="51" w:name="_Toc159336677"/>
      <w:bookmarkStart w:id="52" w:name="_Toc232151837"/>
      <w:r>
        <w:rPr>
          <w:rFonts w:ascii="Book Antiqua" w:eastAsia="Times New Roman" w:hAnsi="Book Antiqua" w:cs="Arial"/>
          <w:b/>
          <w:bCs/>
          <w:lang w:val="es-DO" w:eastAsia="es-ES"/>
        </w:rPr>
        <w:t>Metodología de evaluación</w:t>
      </w:r>
      <w:bookmarkEnd w:id="51"/>
      <w:bookmarkEnd w:id="52"/>
    </w:p>
    <w:p w14:paraId="5252EB0C" w14:textId="77777777" w:rsidR="002D3DD3" w:rsidRPr="002B54BF" w:rsidRDefault="002D3DD3" w:rsidP="002D3DD3">
      <w:pPr>
        <w:spacing w:after="0" w:line="240" w:lineRule="auto"/>
        <w:ind w:left="360" w:hanging="360"/>
        <w:contextualSpacing/>
        <w:rPr>
          <w:rFonts w:ascii="Times New Roman" w:eastAsia="Times New Roman" w:hAnsi="Times New Roman" w:cs="Times New Roman"/>
          <w:sz w:val="24"/>
          <w:szCs w:val="24"/>
          <w:lang w:val="es-DO" w:eastAsia="es-ES"/>
        </w:rPr>
      </w:pPr>
    </w:p>
    <w:p w14:paraId="521015E8" w14:textId="0EFBC3F3" w:rsidR="00AA6FE7" w:rsidRDefault="00AA6FE7" w:rsidP="00AA6FE7">
      <w:pPr>
        <w:spacing w:after="0" w:line="240" w:lineRule="auto"/>
        <w:contextualSpacing/>
        <w:jc w:val="both"/>
        <w:rPr>
          <w:rFonts w:ascii="Book Antiqua" w:eastAsia="Times New Roman" w:hAnsi="Book Antiqua" w:cs="Times New Roman"/>
          <w:lang w:val="es-DO" w:eastAsia="es-ES"/>
        </w:rPr>
      </w:pPr>
      <w:bookmarkStart w:id="53" w:name="_Toc159336678"/>
      <w:r>
        <w:rPr>
          <w:rFonts w:ascii="Book Antiqua" w:eastAsia="Times New Roman" w:hAnsi="Book Antiqua" w:cs="Times New Roman"/>
          <w:lang w:val="es-DO" w:eastAsia="es-ES"/>
        </w:rPr>
        <w:t>La evaluación de las cotizaciones se realiza en una etapa</w:t>
      </w:r>
      <w:r w:rsidR="00E1036F">
        <w:rPr>
          <w:rFonts w:ascii="Book Antiqua" w:eastAsia="Times New Roman" w:hAnsi="Book Antiqua" w:cs="Times New Roman"/>
          <w:lang w:val="es-DO" w:eastAsia="es-ES"/>
        </w:rPr>
        <w:t>, que comprende l</w:t>
      </w:r>
      <w:r>
        <w:rPr>
          <w:rFonts w:ascii="Book Antiqua" w:eastAsia="Times New Roman" w:hAnsi="Book Antiqua" w:cs="Times New Roman"/>
          <w:lang w:val="es-DO" w:eastAsia="es-ES"/>
        </w:rPr>
        <w:t>a verifica</w:t>
      </w:r>
      <w:r w:rsidR="00E1036F">
        <w:rPr>
          <w:rFonts w:ascii="Book Antiqua" w:eastAsia="Times New Roman" w:hAnsi="Book Antiqua" w:cs="Times New Roman"/>
          <w:lang w:val="es-DO" w:eastAsia="es-ES"/>
        </w:rPr>
        <w:t>ción de</w:t>
      </w:r>
      <w:r>
        <w:rPr>
          <w:rFonts w:ascii="Book Antiqua" w:eastAsia="Times New Roman" w:hAnsi="Book Antiqua" w:cs="Times New Roman"/>
          <w:lang w:val="es-DO" w:eastAsia="es-ES"/>
        </w:rPr>
        <w:t xml:space="preserve"> la habilitación legal e institucional</w:t>
      </w:r>
      <w:r w:rsidR="00E1036F">
        <w:rPr>
          <w:rFonts w:ascii="Book Antiqua" w:eastAsia="Times New Roman" w:hAnsi="Book Antiqua" w:cs="Times New Roman"/>
          <w:lang w:val="es-DO" w:eastAsia="es-ES"/>
        </w:rPr>
        <w:t xml:space="preserve"> y </w:t>
      </w:r>
      <w:r>
        <w:rPr>
          <w:rFonts w:ascii="Book Antiqua" w:eastAsia="Times New Roman" w:hAnsi="Book Antiqua" w:cs="Times New Roman"/>
          <w:lang w:val="es-DO" w:eastAsia="es-ES"/>
        </w:rPr>
        <w:t xml:space="preserve">la verificación </w:t>
      </w:r>
      <w:r w:rsidR="00E1036F">
        <w:rPr>
          <w:rFonts w:ascii="Book Antiqua" w:eastAsia="Times New Roman" w:hAnsi="Book Antiqua" w:cs="Times New Roman"/>
          <w:lang w:val="es-DO" w:eastAsia="es-ES"/>
        </w:rPr>
        <w:t xml:space="preserve">de </w:t>
      </w:r>
      <w:r>
        <w:rPr>
          <w:rFonts w:ascii="Book Antiqua" w:eastAsia="Times New Roman" w:hAnsi="Book Antiqua" w:cs="Times New Roman"/>
          <w:lang w:val="es-DO" w:eastAsia="es-ES"/>
        </w:rPr>
        <w:t xml:space="preserve">la habilitación técnica. Ambas se evalúan bajo modalidad Cumple/No Cumple. </w:t>
      </w:r>
    </w:p>
    <w:p w14:paraId="4E254A5C"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p>
    <w:p w14:paraId="07A2868A" w14:textId="77777777" w:rsid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 xml:space="preserve">Principio de evaluación SDC: </w:t>
      </w:r>
      <w:r>
        <w:rPr>
          <w:rFonts w:ascii="Book Antiqua" w:eastAsia="Times New Roman" w:hAnsi="Book Antiqua" w:cs="Times New Roman"/>
          <w:lang w:val="es-DO" w:eastAsia="es-ES"/>
        </w:rPr>
        <w:t>En la Solicitud de Cotizaciones no se asignan puntajes ni se ponderan propuestas. El diferenciador entre los proveedores habilitados es exclusivamente el precio total evaluado más bajo, conforme al numeral 6.7 de las Regulaciones de Adquisiciones del Banco Mundial. Los criterios de habilitación están diseñados con un estándar de exigencia suficiente para garantizar la calidad del servicio contratado.</w:t>
      </w:r>
    </w:p>
    <w:p w14:paraId="01100AD1"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p>
    <w:p w14:paraId="5F7BAD9E" w14:textId="77777777" w:rsidR="00AA6FE7" w:rsidRDefault="00AA6FE7" w:rsidP="00AA6FE7">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Etapa 1 – Habilitación Legal e Institucional (Cumple/No Cumple)</w:t>
      </w:r>
    </w:p>
    <w:p w14:paraId="26C0815C"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60"/>
        <w:gridCol w:w="2800"/>
      </w:tblGrid>
      <w:tr w:rsidR="00AA6FE7" w:rsidRPr="00AA6FE7" w14:paraId="2B3D87B0"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22F6822"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Criterio</w:t>
            </w:r>
          </w:p>
        </w:tc>
        <w:tc>
          <w:tcPr>
            <w:tcW w:w="28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FBAC5A8"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Evaluación</w:t>
            </w:r>
          </w:p>
        </w:tc>
      </w:tr>
      <w:tr w:rsidR="00AA6FE7" w:rsidRPr="00AA6FE7" w14:paraId="2570BF3C"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8B339D"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Ser una persona jurídica legalmente constituida, nacional o extranjera, con capacidad jurídica para contratar con el Estado Dominicano.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481594"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34E13BF0"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652CEC"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Estar debidamente inscrita y habilitada en el Registro de Proveedores del Estado (RPE) en rubros correspondientes a servicios de capacitación, formación, liderazgo, desarrollo organizacional o áreas afines.</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79488D"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2F1F6E3C"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C5438C"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Estar al día en el cumplimiento de sus obligaciones fiscales, con certificación vigente emitida por la Dirección General de Impuestos Internos (DGII).</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BD3824"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5885A816"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D4AD44"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Estar al día en el cumplimiento de sus obligaciones de seguridad social, con certificación vigente emitida por la Tesorería de la Seguridad Social (TSS).</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07EFC1"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79E18B36"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8E4044"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Contar con Registro Nacional de Contribuyentes (RNC) vigente y Registro Mercantil actualizado.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44363C"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2AB4D9EC"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A69AA4"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Presentar declaración jurada de no encontrarse en las prohibiciones establecidas en la legislación vigente y de no mantener conflictos de interés que afecten la objetividad del proceso.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876183"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r w:rsidR="00AA6FE7" w:rsidRPr="00AA6FE7" w14:paraId="2541A451" w14:textId="77777777" w:rsidTr="00AE5462">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190BF9"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No estar sujeta a sanciones del Grupo del Banco Mundial ni incluida en la lista de empresas inhabilitadas (worldbank.org/debarr).</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ED361D"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CUMPLE / NO CUMPLE</w:t>
            </w:r>
          </w:p>
        </w:tc>
      </w:tr>
    </w:tbl>
    <w:p w14:paraId="27191640" w14:textId="77777777" w:rsidR="00AA6FE7" w:rsidRDefault="00AA6FE7" w:rsidP="00AA6FE7">
      <w:pPr>
        <w:spacing w:after="0" w:line="240" w:lineRule="auto"/>
        <w:contextualSpacing/>
        <w:jc w:val="both"/>
        <w:rPr>
          <w:rFonts w:ascii="Book Antiqua" w:eastAsia="Times New Roman" w:hAnsi="Book Antiqua" w:cs="Times New Roman"/>
          <w:b/>
          <w:bCs/>
          <w:lang w:val="es-DO" w:eastAsia="es-ES"/>
        </w:rPr>
      </w:pPr>
    </w:p>
    <w:p w14:paraId="0877601B" w14:textId="77777777" w:rsidR="00AA6FE7" w:rsidRDefault="00AA6FE7" w:rsidP="00AA6FE7">
      <w:pPr>
        <w:spacing w:after="0" w:line="240" w:lineRule="auto"/>
        <w:contextualSpacing/>
        <w:jc w:val="both"/>
        <w:rPr>
          <w:rFonts w:ascii="Book Antiqua" w:eastAsia="Times New Roman" w:hAnsi="Book Antiqua" w:cs="Times New Roman"/>
          <w:b/>
          <w:bCs/>
          <w:lang w:val="es-DO" w:eastAsia="es-ES"/>
        </w:rPr>
      </w:pPr>
    </w:p>
    <w:p w14:paraId="66AEB0E4" w14:textId="77777777" w:rsidR="00AA6FE7" w:rsidRDefault="00AA6FE7" w:rsidP="00AA6FE7">
      <w:pPr>
        <w:spacing w:after="0" w:line="240" w:lineRule="auto"/>
        <w:contextualSpacing/>
        <w:jc w:val="both"/>
        <w:rPr>
          <w:rFonts w:ascii="Book Antiqua" w:eastAsia="Times New Roman" w:hAnsi="Book Antiqua" w:cs="Times New Roman"/>
          <w:b/>
          <w:bCs/>
          <w:lang w:val="es-DO" w:eastAsia="es-ES"/>
        </w:rPr>
      </w:pPr>
    </w:p>
    <w:p w14:paraId="56C506CC" w14:textId="77777777" w:rsidR="00AA6FE7" w:rsidRDefault="00AA6FE7" w:rsidP="00AA6FE7">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Etapa 2 – Habilitación Técnica (Cumple/No Cumple)</w:t>
      </w:r>
    </w:p>
    <w:p w14:paraId="5FA2B67F"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p>
    <w:p w14:paraId="003FFFAE"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Todos los criterios técnicos son habilitantes. El incumplimiento de cualquiera de ellos descalifica la propuesta. La evidencia de cumplimiento debe ser documental, verificable y entregada junto con la cotización.</w:t>
      </w:r>
    </w:p>
    <w:p w14:paraId="32406C03"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p>
    <w:p w14:paraId="6C7C7299"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A. Experiencia Institucional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AA6FE7" w:rsidRPr="00141D7D" w14:paraId="73DC2DD7" w14:textId="77777777" w:rsidTr="00AE5462">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7D45590E"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876697E"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Segoe UI Symbol" w:eastAsia="Times New Roman" w:hAnsi="Segoe UI Symbol" w:cs="Segoe UI Symbol"/>
                <w:b/>
                <w:bCs/>
                <w:lang w:val="es-DO" w:eastAsia="es-ES"/>
              </w:rPr>
              <w:t>✓</w:t>
            </w:r>
            <w:r>
              <w:rPr>
                <w:rFonts w:ascii="Book Antiqua" w:eastAsia="Times New Roman" w:hAnsi="Book Antiqua" w:cs="Times New Roman"/>
                <w:b/>
                <w:bCs/>
                <w:lang w:val="es-DO" w:eastAsia="es-ES"/>
              </w:rPr>
              <w:t xml:space="preserve"> CUMPLE </w:t>
            </w:r>
            <w:r>
              <w:rPr>
                <w:rFonts w:ascii="Book Antiqua" w:eastAsia="Times New Roman" w:hAnsi="Book Antiqua" w:cs="Book Antiqua"/>
                <w:b/>
                <w:bCs/>
                <w:lang w:val="es-DO" w:eastAsia="es-ES"/>
              </w:rPr>
              <w:t>–</w:t>
            </w:r>
            <w:r>
              <w:rPr>
                <w:rFonts w:ascii="Book Antiqua" w:eastAsia="Times New Roman" w:hAnsi="Book Antiqua" w:cs="Times New Roman"/>
                <w:b/>
                <w:bCs/>
                <w:lang w:val="es-DO" w:eastAsia="es-ES"/>
              </w:rPr>
              <w:t xml:space="preserve"> Est</w:t>
            </w:r>
            <w:r>
              <w:rPr>
                <w:rFonts w:ascii="Book Antiqua" w:eastAsia="Times New Roman" w:hAnsi="Book Antiqua" w:cs="Book Antiqua"/>
                <w:b/>
                <w:bCs/>
                <w:lang w:val="es-DO" w:eastAsia="es-ES"/>
              </w:rPr>
              <w:t>á</w:t>
            </w:r>
            <w:r>
              <w:rPr>
                <w:rFonts w:ascii="Book Antiqua" w:eastAsia="Times New Roman" w:hAnsi="Book Antiqua" w:cs="Times New Roman"/>
                <w:b/>
                <w:bCs/>
                <w:lang w:val="es-DO" w:eastAsia="es-ES"/>
              </w:rPr>
              <w:t>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1B9E6E9"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Segoe UI Symbol" w:eastAsia="Times New Roman" w:hAnsi="Segoe UI Symbol" w:cs="Segoe UI Symbol"/>
                <w:b/>
                <w:bCs/>
                <w:lang w:val="es-DO" w:eastAsia="es-ES"/>
              </w:rPr>
              <w:t>✗</w:t>
            </w:r>
            <w:r>
              <w:rPr>
                <w:rFonts w:ascii="Book Antiqua" w:eastAsia="Times New Roman" w:hAnsi="Book Antiqua" w:cs="Times New Roman"/>
                <w:b/>
                <w:bCs/>
                <w:lang w:val="es-DO" w:eastAsia="es-ES"/>
              </w:rPr>
              <w:t xml:space="preserve"> NO CUMPLE </w:t>
            </w:r>
            <w:r>
              <w:rPr>
                <w:rFonts w:ascii="Book Antiqua" w:eastAsia="Times New Roman" w:hAnsi="Book Antiqua" w:cs="Book Antiqua"/>
                <w:b/>
                <w:bCs/>
                <w:lang w:val="es-DO" w:eastAsia="es-ES"/>
              </w:rPr>
              <w:t>–</w:t>
            </w:r>
            <w:r>
              <w:rPr>
                <w:rFonts w:ascii="Book Antiqua" w:eastAsia="Times New Roman" w:hAnsi="Book Antiqua" w:cs="Times New Roman"/>
                <w:b/>
                <w:bCs/>
                <w:lang w:val="es-DO" w:eastAsia="es-ES"/>
              </w:rPr>
              <w:t xml:space="preserve"> Causas de descalificaci</w:t>
            </w:r>
            <w:r>
              <w:rPr>
                <w:rFonts w:ascii="Book Antiqua" w:eastAsia="Times New Roman" w:hAnsi="Book Antiqua" w:cs="Book Antiqua"/>
                <w:b/>
                <w:bCs/>
                <w:lang w:val="es-DO" w:eastAsia="es-ES"/>
              </w:rPr>
              <w:t>ó</w:t>
            </w:r>
            <w:r>
              <w:rPr>
                <w:rFonts w:ascii="Book Antiqua" w:eastAsia="Times New Roman" w:hAnsi="Book Antiqua" w:cs="Times New Roman"/>
                <w:b/>
                <w:bCs/>
                <w:lang w:val="es-DO" w:eastAsia="es-ES"/>
              </w:rPr>
              <w:t>n</w:t>
            </w:r>
          </w:p>
        </w:tc>
      </w:tr>
      <w:tr w:rsidR="00AA6FE7" w:rsidRPr="00141D7D" w14:paraId="4EEE9062" w14:textId="77777777" w:rsidTr="00AE5462">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0D78FF5"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A.1 Trayectoria y continuidad institucional</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BA97C6"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empresa acredita un mínimo de cinco (5) años de operación continua, especializada en diseño y ejecución de programas de capacitación, liderazgo, desarrollo organizacional o formación de adultos. Se acepta como evidencia: escritura de constitución + declaración de impuestos de los últimos 5 años, o certificación notarial de operación continua.</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395D64BE"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empresa tiene menos de 5 años de operación, o no aporta evidencia documental verificable de la trayectoria requerida.</w:t>
            </w:r>
          </w:p>
        </w:tc>
      </w:tr>
      <w:tr w:rsidR="00AA6FE7" w:rsidRPr="00141D7D" w14:paraId="53F1116D" w14:textId="77777777" w:rsidTr="00AE5462">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125E4C2"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A.2 Experiencia en programas similares</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C5A233"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Acredita haber diseñado e implementado al menos dos (2) programas de liderazgo, desarrollo de capacidades directivas o formación ejecutiva en los últimos cinco (5) años, preferiblemente en el sector público, organismos internacionales o proyectos de desarrollo. Se acepta como evidencia: contratos firmados, actas de recepción o certificaciones emitidas por las entidades contratantes.</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59EC2916"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No aporta evidencia de dos o más programas similares ejecutados, o las evidencias presentadas no corresponden a programas de liderazgo o desarrollo de capacidades directivas.</w:t>
            </w:r>
          </w:p>
        </w:tc>
      </w:tr>
      <w:tr w:rsidR="00AA6FE7" w:rsidRPr="00AA6FE7" w14:paraId="27E3E211" w14:textId="77777777" w:rsidTr="00AE5462">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23653AB"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A.3 Experiencia en contextos del sector público</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34B57D"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Al menos uno (1) de los programas acreditados en A.2 corresponde a una entidad del sector público, organismo multilateral o proyecto de desarrollo financiado por cooperación internacional. Se acepta como evidencia: contrato o certificación con identificación del cliente público.</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56236B9A" w14:textId="77777777" w:rsidR="00AA6FE7" w:rsidRPr="00AA6FE7" w:rsidRDefault="00AA6FE7" w:rsidP="00AA6FE7">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Ninguno de los programas acreditados corresponde a un contexto institucional del sector público o equivalente.</w:t>
            </w:r>
          </w:p>
        </w:tc>
      </w:tr>
    </w:tbl>
    <w:p w14:paraId="6C6467F6" w14:textId="77777777" w:rsidR="004F4C42" w:rsidRPr="002B54BF" w:rsidRDefault="004F4C42" w:rsidP="002D3DD3">
      <w:pPr>
        <w:spacing w:after="0" w:line="240" w:lineRule="auto"/>
        <w:contextualSpacing/>
        <w:jc w:val="both"/>
        <w:rPr>
          <w:rFonts w:ascii="Book Antiqua" w:eastAsia="Times New Roman" w:hAnsi="Book Antiqua" w:cs="Times New Roman"/>
          <w:lang w:val="es-DO" w:eastAsia="es-ES"/>
        </w:rPr>
      </w:pPr>
    </w:p>
    <w:p w14:paraId="62F534A3" w14:textId="77777777" w:rsidR="00552529" w:rsidRDefault="00552529">
      <w:pPr>
        <w:spacing w:after="0" w:line="240" w:lineRule="auto"/>
        <w:contextualSpacing/>
      </w:pPr>
    </w:p>
    <w:p w14:paraId="73F13D2F"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B. Evaluación Técnica y Metodológica</w:t>
      </w:r>
    </w:p>
    <w:p w14:paraId="08C52A77" w14:textId="77777777" w:rsidR="00552529" w:rsidRDefault="00552529">
      <w:pPr>
        <w:spacing w:after="0" w:line="240" w:lineRule="auto"/>
        <w:contextualSpacing/>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552529" w:rsidRPr="00141D7D" w14:paraId="116E5854" w14:textId="77777777">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0EFACA69"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633D3F1"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 CUMPLE – Estándar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D56AE6D"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 NO CUMPLE – Causas de descalificación</w:t>
            </w:r>
          </w:p>
        </w:tc>
      </w:tr>
      <w:tr w:rsidR="00552529" w:rsidRPr="00141D7D" w14:paraId="2451F591" w14:textId="77777777">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3F41FE"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B.1 Perfil del/la Facilitador/a Principal</w:t>
            </w:r>
          </w:p>
        </w:tc>
        <w:tc>
          <w:tcPr>
            <w:tcW w:w="3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D37EF3"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El/la Facilitador/a Principal propuesto/a cuenta con: (i) formación universitaria en Psicología Organizacional, Ciencias de la Educación, Administración, Comunicación o campo afin; (ii) mínimo cinco (5) años de experiencia demostrable facilitando programas</w:t>
            </w:r>
            <w:r>
              <w:rPr>
                <w:rFonts w:ascii="Book Antiqua" w:eastAsia="Times New Roman" w:hAnsi="Book Antiqua" w:cs="Times New Roman"/>
                <w:lang w:val="es-DO" w:eastAsia="es-ES"/>
              </w:rPr>
              <w:t xml:space="preserve"> de desarrollo de liderazgo o gestión de equipos con grupos de adultos; y (iii) al menos una (1) certificación en metodologías de facilitación, coaching o desarrollo humano. Se acepta como evidencia: CV con referencias verificables + copia de certificacion</w:t>
            </w:r>
            <w:r>
              <w:rPr>
                <w:rFonts w:ascii="Book Antiqua" w:eastAsia="Times New Roman" w:hAnsi="Book Antiqua" w:cs="Times New Roman"/>
                <w:lang w:val="es-DO" w:eastAsia="es-ES"/>
              </w:rPr>
              <w:t>es.</w:t>
            </w:r>
          </w:p>
        </w:tc>
        <w:tc>
          <w:tcPr>
            <w:tcW w:w="3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B9E34F"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El/la Facilitador/a Principal no acredita la formación requerida, o tiene menos de 5 años de experiencia demostrable en facilitación de programas de liderazgo con adultos, o no presenta certificaciones en metodologías de facilitación.</w:t>
            </w:r>
          </w:p>
        </w:tc>
      </w:tr>
      <w:tr w:rsidR="00552529" w:rsidRPr="00141D7D" w14:paraId="6862DAA3" w14:textId="77777777">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46780E"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B.2 Contenidos y</w:t>
            </w:r>
            <w:r>
              <w:rPr>
                <w:rFonts w:ascii="Book Antiqua" w:eastAsia="Times New Roman" w:hAnsi="Book Antiqua" w:cs="Times New Roman"/>
                <w:lang w:val="es-DO" w:eastAsia="es-ES"/>
              </w:rPr>
              <w:t xml:space="preserve"> resultados de aprendizaje</w:t>
            </w:r>
          </w:p>
        </w:tc>
        <w:tc>
          <w:tcPr>
            <w:tcW w:w="3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78B179"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propuesta técnica cubre los cuatro (4) ejes temáticos obligatorios establecidos en la sección 1.7 y evidencia correspondencia con los resultados de aprendizaje esperados en la sección 1.8, incluyendo la aplicación práctica al </w:t>
            </w:r>
            <w:r>
              <w:rPr>
                <w:rFonts w:ascii="Book Antiqua" w:eastAsia="Times New Roman" w:hAnsi="Book Antiqua" w:cs="Times New Roman"/>
                <w:lang w:val="es-DO" w:eastAsia="es-ES"/>
              </w:rPr>
              <w:t>sector APS y la elaboración del Plan de Acción Individual. Se acepta como evidencia: programa o estructura modular propuesta con contenidos y resultados de aprendizaje claramente identificados.</w:t>
            </w:r>
          </w:p>
        </w:tc>
        <w:tc>
          <w:tcPr>
            <w:tcW w:w="3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3D6544"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propuesta omite uno o más ejes temáticos obligatorios, no d</w:t>
            </w:r>
            <w:r>
              <w:rPr>
                <w:rFonts w:ascii="Book Antiqua" w:eastAsia="Times New Roman" w:hAnsi="Book Antiqua" w:cs="Times New Roman"/>
                <w:lang w:val="es-DO" w:eastAsia="es-ES"/>
              </w:rPr>
              <w:t>emuestra correspondencia con los resultados de aprendizaje esperados o no contempla la aplicación práctica al sector APS y el Plan de Acción Individual.</w:t>
            </w:r>
          </w:p>
        </w:tc>
      </w:tr>
      <w:tr w:rsidR="00552529" w:rsidRPr="00141D7D" w14:paraId="10017A51" w14:textId="77777777">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6A7F80"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B.3 Metodología, duración, modalidad y evaluación</w:t>
            </w:r>
          </w:p>
        </w:tc>
        <w:tc>
          <w:tcPr>
            <w:tcW w:w="3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AA14A3"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propuesta cumple con las características obligato</w:t>
            </w:r>
            <w:r>
              <w:rPr>
                <w:rFonts w:ascii="Book Antiqua" w:eastAsia="Times New Roman" w:hAnsi="Book Antiqua" w:cs="Times New Roman"/>
                <w:lang w:val="es-DO" w:eastAsia="es-ES"/>
              </w:rPr>
              <w:t>rias del servicio: entre 8 y 12 horas efectivas de formación; modalidad semi-presencial, con talleres prácticos y cierre presenciales; al menos una (1) sesión formativa por semana durante el período de ejecución de la capacitación; enfoque de andragogía, a</w:t>
            </w:r>
            <w:r>
              <w:rPr>
                <w:rFonts w:ascii="Book Antiqua" w:eastAsia="Times New Roman" w:hAnsi="Book Antiqua" w:cs="Times New Roman"/>
                <w:lang w:val="es-DO" w:eastAsia="es-ES"/>
              </w:rPr>
              <w:t>prendizaje experiencial y metodologías activas; aplicación de pre-test, post-test y evaluación de satisfacción; y certificación para participantes que cumplan con una asistencia mínima del 80%. Se acepta como evidencia: plan metodológico de implementación,</w:t>
            </w:r>
            <w:r>
              <w:rPr>
                <w:rFonts w:ascii="Book Antiqua" w:eastAsia="Times New Roman" w:hAnsi="Book Antiqua" w:cs="Times New Roman"/>
                <w:lang w:val="es-DO" w:eastAsia="es-ES"/>
              </w:rPr>
              <w:t xml:space="preserve"> cronograma y descripción de los mecanismos de evaluación y certificación.</w:t>
            </w:r>
          </w:p>
        </w:tc>
        <w:tc>
          <w:tcPr>
            <w:tcW w:w="3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E68176"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propuesta no cumple con la duración, modalidad, frecuencia mínima de sesiones, enfoque pedagógico, mecanismos de evaluación o condiciones de certificación requeridas en las Espec</w:t>
            </w:r>
            <w:r>
              <w:rPr>
                <w:rFonts w:ascii="Book Antiqua" w:eastAsia="Times New Roman" w:hAnsi="Book Antiqua" w:cs="Times New Roman"/>
                <w:lang w:val="es-DO" w:eastAsia="es-ES"/>
              </w:rPr>
              <w:t>ificaciones Técnicas.</w:t>
            </w:r>
          </w:p>
        </w:tc>
      </w:tr>
    </w:tbl>
    <w:p w14:paraId="23BE1F03" w14:textId="77777777" w:rsidR="00552529" w:rsidRPr="00E1036F" w:rsidRDefault="00552529">
      <w:pPr>
        <w:spacing w:after="0" w:line="240" w:lineRule="auto"/>
        <w:contextualSpacing/>
        <w:rPr>
          <w:lang w:val="es-DO"/>
        </w:rPr>
      </w:pPr>
    </w:p>
    <w:p w14:paraId="4FB888A9"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C. Capacidad Operativa y Logística</w:t>
      </w:r>
    </w:p>
    <w:p w14:paraId="755F9BAD" w14:textId="77777777" w:rsidR="00552529" w:rsidRDefault="00552529">
      <w:pPr>
        <w:spacing w:after="0" w:line="240" w:lineRule="auto"/>
        <w:contextualSpacing/>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552529" w:rsidRPr="00141D7D" w14:paraId="07F3824A" w14:textId="77777777">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FE42558"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E799795"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 CUMPLE – Estándar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39B8F749"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 NO CUMPLE – Causas de descalificación</w:t>
            </w:r>
          </w:p>
        </w:tc>
      </w:tr>
      <w:tr w:rsidR="00552529" w:rsidRPr="00141D7D" w14:paraId="0289B4C2" w14:textId="77777777">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DA1166"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C.1 Capacidad de implementación semipresencial</w:t>
            </w:r>
          </w:p>
        </w:tc>
        <w:tc>
          <w:tcPr>
            <w:tcW w:w="3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DA3896"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proveedor demuestra capacidad para organizar</w:t>
            </w:r>
            <w:r>
              <w:rPr>
                <w:rFonts w:ascii="Book Antiqua" w:eastAsia="Times New Roman" w:hAnsi="Book Antiqua" w:cs="Times New Roman"/>
                <w:lang w:val="es-DO" w:eastAsia="es-ES"/>
              </w:rPr>
              <w:t xml:space="preserve"> y ejecutar actividades en modalidad semi-presencial: (i) para las sesiones virtuales sincrónicas, cuenta con plataforma tecnológica de videoconferencia (Zoom, Teams, Google Meet u equivalente), acceso estable a internet y capacidad de gestión de salas vir</w:t>
            </w:r>
            <w:r>
              <w:rPr>
                <w:rFonts w:ascii="Book Antiqua" w:eastAsia="Times New Roman" w:hAnsi="Book Antiqua" w:cs="Times New Roman"/>
                <w:lang w:val="es-DO" w:eastAsia="es-ES"/>
              </w:rPr>
              <w:t xml:space="preserve">tuales para grupos de hasta 30 participantes; (ii) para las sesiones presenciales, asume la provisión de un espacio físico adecuado, cuya ubicación será acordada y aprobada previamente por la UGCP, preferiblemente en Santo Domingo, Santiago o La Vega, con </w:t>
            </w:r>
            <w:r>
              <w:rPr>
                <w:rFonts w:ascii="Book Antiqua" w:eastAsia="Times New Roman" w:hAnsi="Book Antiqua" w:cs="Times New Roman"/>
                <w:lang w:val="es-DO" w:eastAsia="es-ES"/>
              </w:rPr>
              <w:t>montaje tipo taller, capacidad para 30 participantes en mesas de trabajo grupales, herramientas tecnológicas de proyección y sonido, y personal de soporte técnico/logístico durante todas las jornadas acordadas.</w:t>
            </w:r>
          </w:p>
        </w:tc>
        <w:tc>
          <w:tcPr>
            <w:tcW w:w="3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B9DE15"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proveedor no acredita capacidad para la ej</w:t>
            </w:r>
            <w:r>
              <w:rPr>
                <w:rFonts w:ascii="Book Antiqua" w:eastAsia="Times New Roman" w:hAnsi="Book Antiqua" w:cs="Times New Roman"/>
                <w:lang w:val="es-DO" w:eastAsia="es-ES"/>
              </w:rPr>
              <w:t>ecución en modalidad semi-presencial, no dispone de plataforma virtual adecuada, no asume la provisión del espacio físico requerido en las condiciones establecidas, o no describe los mecanismos de soporte técnico y logístico para ambas modalidades.</w:t>
            </w:r>
          </w:p>
        </w:tc>
      </w:tr>
      <w:tr w:rsidR="00552529" w:rsidRPr="00141D7D" w14:paraId="0E34F551" w14:textId="77777777">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E823F4"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C.2 </w:t>
            </w:r>
            <w:r>
              <w:rPr>
                <w:rFonts w:ascii="Book Antiqua" w:eastAsia="Times New Roman" w:hAnsi="Book Antiqua" w:cs="Times New Roman"/>
                <w:lang w:val="es-DO" w:eastAsia="es-ES"/>
              </w:rPr>
              <w:t>Planificación operativa y coordinación con la UGCP</w:t>
            </w:r>
          </w:p>
        </w:tc>
        <w:tc>
          <w:tcPr>
            <w:tcW w:w="35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B851AA"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propuesta incluye un cronograma de trabajo con hitos claros y fechas tentativas de coordinación, contempla explícitamente al menos dos reuniones de planificación previa con la UGCP y un ensayo técnico p</w:t>
            </w:r>
            <w:r>
              <w:rPr>
                <w:rFonts w:ascii="Book Antiqua" w:eastAsia="Times New Roman" w:hAnsi="Book Antiqua" w:cs="Times New Roman"/>
                <w:lang w:val="es-DO" w:eastAsia="es-ES"/>
              </w:rPr>
              <w:t>revio al inicio de la capacitación, y se ajusta al plazo total máximo de seis (6) semanas calendario.</w:t>
            </w:r>
          </w:p>
        </w:tc>
        <w:tc>
          <w:tcPr>
            <w:tcW w:w="3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21A146"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propuesta no presenta un cronograma operativo, no contempla mecanismos de coordinación previa con la UGCP o excede el plazo máximo establecido para la </w:t>
            </w:r>
            <w:r>
              <w:rPr>
                <w:rFonts w:ascii="Book Antiqua" w:eastAsia="Times New Roman" w:hAnsi="Book Antiqua" w:cs="Times New Roman"/>
                <w:lang w:val="es-DO" w:eastAsia="es-ES"/>
              </w:rPr>
              <w:t>ejecución del servicio.</w:t>
            </w:r>
          </w:p>
        </w:tc>
      </w:tr>
    </w:tbl>
    <w:p w14:paraId="20B3D3B5" w14:textId="77777777" w:rsidR="00552529" w:rsidRPr="00E1036F" w:rsidRDefault="00552529">
      <w:pPr>
        <w:spacing w:after="0" w:line="240" w:lineRule="auto"/>
        <w:contextualSpacing/>
        <w:rPr>
          <w:lang w:val="es-DO"/>
        </w:rPr>
      </w:pPr>
    </w:p>
    <w:p w14:paraId="2DCD91D5" w14:textId="77777777" w:rsidR="00552529" w:rsidRDefault="005050E1">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b/>
          <w:bCs/>
          <w:lang w:val="es-DO" w:eastAsia="es-ES"/>
        </w:rPr>
        <w:t xml:space="preserve">Nota sobre subsanación: </w:t>
      </w:r>
    </w:p>
    <w:p w14:paraId="4260725E" w14:textId="77777777" w:rsidR="00552529" w:rsidRDefault="005050E1">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el marco de una SDC, no se admite la subsanación de deficiencias sustantivas en los criterios de habilitación técnica. La omisión de evidencias documentales requeridas en los criterios A, B o C implicar</w:t>
      </w:r>
      <w:r>
        <w:rPr>
          <w:rFonts w:ascii="Book Antiqua" w:eastAsia="Times New Roman" w:hAnsi="Book Antiqua" w:cs="Times New Roman"/>
          <w:lang w:val="es-DO" w:eastAsia="es-ES"/>
        </w:rPr>
        <w:t>á la descalificación de la propuesta. Únicamente podrán subsanarse errores formales menores que no afecten el fondo de la evaluación, a criterio de la UGCP.</w:t>
      </w:r>
    </w:p>
    <w:p w14:paraId="09105FC3" w14:textId="77777777" w:rsidR="00552529" w:rsidRPr="00E1036F" w:rsidRDefault="00552529">
      <w:pPr>
        <w:spacing w:after="0" w:line="240" w:lineRule="auto"/>
        <w:contextualSpacing/>
        <w:rPr>
          <w:lang w:val="es-DO"/>
        </w:rPr>
      </w:pPr>
    </w:p>
    <w:p w14:paraId="5436669F" w14:textId="77777777" w:rsidR="002D3DD3" w:rsidRPr="002B54BF" w:rsidRDefault="002D3DD3" w:rsidP="002D3DD3">
      <w:pPr>
        <w:keepNext/>
        <w:autoSpaceDE w:val="0"/>
        <w:autoSpaceDN w:val="0"/>
        <w:adjustRightInd w:val="0"/>
        <w:spacing w:after="0" w:line="240" w:lineRule="auto"/>
        <w:ind w:left="360"/>
        <w:outlineLvl w:val="1"/>
        <w:rPr>
          <w:rFonts w:ascii="Book Antiqua" w:eastAsia="Times New Roman" w:hAnsi="Book Antiqua" w:cs="Arial"/>
          <w:b/>
          <w:lang w:val="es-DO" w:eastAsia="es-ES"/>
        </w:rPr>
      </w:pPr>
      <w:bookmarkStart w:id="54" w:name="_Toc232151838"/>
      <w:r>
        <w:rPr>
          <w:rFonts w:ascii="Book Antiqua" w:eastAsia="Times New Roman" w:hAnsi="Book Antiqua" w:cs="Arial"/>
          <w:b/>
          <w:lang w:val="es-DO" w:eastAsia="es-ES"/>
        </w:rPr>
        <w:t>13.1 Metodología y criterios de evaluación de la oferta</w:t>
      </w:r>
      <w:bookmarkEnd w:id="54"/>
      <w:r>
        <w:rPr>
          <w:rFonts w:ascii="Book Antiqua" w:eastAsia="Times New Roman" w:hAnsi="Book Antiqua" w:cs="Arial"/>
          <w:b/>
          <w:lang w:val="es-DO" w:eastAsia="es-ES"/>
        </w:rPr>
        <w:t xml:space="preserve"> </w:t>
      </w:r>
      <w:bookmarkEnd w:id="53"/>
    </w:p>
    <w:p w14:paraId="460BD719" w14:textId="77777777" w:rsidR="002D3DD3" w:rsidRPr="002B54BF" w:rsidRDefault="002D3DD3" w:rsidP="002D3DD3">
      <w:pPr>
        <w:spacing w:after="0" w:line="240" w:lineRule="auto"/>
        <w:ind w:left="720"/>
        <w:contextualSpacing/>
        <w:jc w:val="both"/>
        <w:rPr>
          <w:rFonts w:ascii="Book Antiqua" w:eastAsia="Times New Roman" w:hAnsi="Book Antiqua" w:cs="Times New Roman"/>
          <w:b/>
          <w:lang w:val="es-DO" w:eastAsia="es-ES"/>
        </w:rPr>
      </w:pPr>
    </w:p>
    <w:p w14:paraId="4F47C527" w14:textId="77777777" w:rsidR="002D3DD3" w:rsidRDefault="002D3DD3" w:rsidP="002D3DD3">
      <w:pPr>
        <w:spacing w:after="0" w:line="240" w:lineRule="auto"/>
        <w:contextualSpacing/>
        <w:jc w:val="both"/>
        <w:rPr>
          <w:rFonts w:ascii="Book Antiqua" w:eastAsia="Times New Roman" w:hAnsi="Book Antiqua" w:cs="Times New Roman"/>
          <w:b/>
          <w:lang w:val="es-DO" w:eastAsia="es-ES"/>
        </w:rPr>
      </w:pPr>
      <w:r>
        <w:rPr>
          <w:rFonts w:ascii="Book Antiqua" w:eastAsia="Times New Roman" w:hAnsi="Book Antiqua" w:cs="Times New Roman"/>
          <w:lang w:val="es-DO" w:eastAsia="es-ES"/>
        </w:rPr>
        <w:t xml:space="preserve">Las ofertas técnicas deberán contener toda la documentación requerida en el numeral </w:t>
      </w:r>
      <w:r>
        <w:rPr>
          <w:rFonts w:ascii="Book Antiqua" w:eastAsia="Times New Roman" w:hAnsi="Book Antiqua" w:cs="Times New Roman"/>
          <w:b/>
          <w:lang w:val="es-DO" w:eastAsia="es-ES"/>
        </w:rPr>
        <w:t xml:space="preserve">9 </w:t>
      </w:r>
      <w:r>
        <w:rPr>
          <w:rFonts w:ascii="Book Antiqua" w:eastAsia="Times New Roman" w:hAnsi="Book Antiqua" w:cs="Times New Roman"/>
          <w:lang w:val="es-DO" w:eastAsia="es-ES"/>
        </w:rPr>
        <w:t xml:space="preserve">sobre </w:t>
      </w:r>
      <w:r>
        <w:rPr>
          <w:rFonts w:ascii="Book Antiqua" w:eastAsia="Times New Roman" w:hAnsi="Book Antiqua" w:cs="Times New Roman"/>
          <w:b/>
          <w:lang w:val="es-DO" w:eastAsia="es-ES"/>
        </w:rPr>
        <w:t xml:space="preserve">“Documentos de la oferta </w:t>
      </w:r>
      <w:r>
        <w:rPr>
          <w:rFonts w:ascii="Book Antiqua" w:eastAsia="Times New Roman" w:hAnsi="Book Antiqua" w:cs="Times New Roman"/>
          <w:lang w:val="es-DO" w:eastAsia="es-ES"/>
        </w:rPr>
        <w:t xml:space="preserve">de este pliego, de manera que los(as) peritos designados al momento de evaluar puedan examinar detenidamente la documentación presentada y asegurarse de la veracidad de la información proporcionada por los oferentes/proponentes y determinar si una oferta cumple o no con lo requerido, bajo la metodología </w:t>
      </w:r>
      <w:r>
        <w:rPr>
          <w:rFonts w:ascii="Book Antiqua" w:eastAsia="Times New Roman" w:hAnsi="Book Antiqua" w:cs="Times New Roman"/>
          <w:b/>
          <w:lang w:val="es-DO" w:eastAsia="es-ES"/>
        </w:rPr>
        <w:t>Cumple/No cumple.</w:t>
      </w:r>
    </w:p>
    <w:p w14:paraId="0F6358AA" w14:textId="77777777" w:rsidR="0073392A" w:rsidRDefault="0073392A" w:rsidP="002D3DD3">
      <w:pPr>
        <w:spacing w:after="0" w:line="240" w:lineRule="auto"/>
        <w:contextualSpacing/>
        <w:jc w:val="both"/>
        <w:rPr>
          <w:rFonts w:ascii="Book Antiqua" w:eastAsia="Times New Roman" w:hAnsi="Book Antiqua" w:cs="Times New Roman"/>
          <w:b/>
          <w:lang w:val="es-DO" w:eastAsia="es-ES"/>
        </w:rPr>
      </w:pPr>
    </w:p>
    <w:tbl>
      <w:tblPr>
        <w:tblStyle w:val="Tablaconcuadrcula"/>
        <w:tblW w:w="0" w:type="auto"/>
        <w:jc w:val="center"/>
        <w:tblLook w:val="04A0" w:firstRow="1" w:lastRow="0" w:firstColumn="1" w:lastColumn="0" w:noHBand="0" w:noVBand="1"/>
      </w:tblPr>
      <w:tblGrid>
        <w:gridCol w:w="3116"/>
        <w:gridCol w:w="2549"/>
      </w:tblGrid>
      <w:tr w:rsidR="0073392A" w:rsidRPr="0063509D" w14:paraId="3B43A564" w14:textId="77777777" w:rsidTr="00AA6FE7">
        <w:trPr>
          <w:jc w:val="center"/>
        </w:trPr>
        <w:tc>
          <w:tcPr>
            <w:tcW w:w="3116" w:type="dxa"/>
            <w:shd w:val="clear" w:color="auto" w:fill="4C94D8" w:themeFill="text2" w:themeFillTint="80"/>
          </w:tcPr>
          <w:p w14:paraId="714D3005" w14:textId="77777777" w:rsidR="0073392A" w:rsidRPr="00AA6FE7" w:rsidRDefault="0073392A" w:rsidP="00B15AF1">
            <w:pPr>
              <w:jc w:val="center"/>
              <w:rPr>
                <w:rFonts w:ascii="Book Antiqua" w:hAnsi="Book Antiqua"/>
                <w:b/>
                <w:color w:val="FFFFFF" w:themeColor="background1"/>
                <w:sz w:val="22"/>
                <w:szCs w:val="22"/>
                <w:lang w:eastAsia="es-ES"/>
              </w:rPr>
            </w:pPr>
            <w:r>
              <w:rPr>
                <w:rFonts w:ascii="Book Antiqua" w:hAnsi="Book Antiqua"/>
                <w:b/>
                <w:color w:val="FFFFFF" w:themeColor="background1"/>
                <w:sz w:val="22"/>
                <w:szCs w:val="22"/>
                <w:lang w:eastAsia="es-ES"/>
              </w:rPr>
              <w:t xml:space="preserve">Oferta técnica </w:t>
            </w:r>
          </w:p>
        </w:tc>
        <w:tc>
          <w:tcPr>
            <w:tcW w:w="2549" w:type="dxa"/>
            <w:shd w:val="clear" w:color="auto" w:fill="4C94D8" w:themeFill="text2" w:themeFillTint="80"/>
          </w:tcPr>
          <w:p w14:paraId="39382DD9" w14:textId="77777777" w:rsidR="0073392A" w:rsidRPr="00AA6FE7" w:rsidRDefault="0073392A" w:rsidP="00B15AF1">
            <w:pPr>
              <w:jc w:val="center"/>
              <w:rPr>
                <w:rFonts w:ascii="Book Antiqua" w:hAnsi="Book Antiqua"/>
                <w:b/>
                <w:color w:val="FFFFFF" w:themeColor="background1"/>
                <w:sz w:val="22"/>
                <w:szCs w:val="22"/>
                <w:lang w:eastAsia="es-ES"/>
              </w:rPr>
            </w:pPr>
            <w:r>
              <w:rPr>
                <w:rFonts w:ascii="Book Antiqua" w:hAnsi="Book Antiqua"/>
                <w:b/>
                <w:color w:val="FFFFFF" w:themeColor="background1"/>
                <w:sz w:val="22"/>
                <w:szCs w:val="22"/>
                <w:lang w:eastAsia="es-ES"/>
              </w:rPr>
              <w:t>Metodología</w:t>
            </w:r>
          </w:p>
        </w:tc>
      </w:tr>
      <w:tr w:rsidR="0073392A" w:rsidRPr="0063509D" w14:paraId="3405C07C" w14:textId="77777777" w:rsidTr="00B15AF1">
        <w:trPr>
          <w:jc w:val="center"/>
        </w:trPr>
        <w:tc>
          <w:tcPr>
            <w:tcW w:w="3116" w:type="dxa"/>
          </w:tcPr>
          <w:p w14:paraId="2D2CB2B7" w14:textId="77777777" w:rsidR="0073392A" w:rsidRPr="0063509D" w:rsidRDefault="0073392A" w:rsidP="00B15AF1">
            <w:pPr>
              <w:jc w:val="both"/>
              <w:rPr>
                <w:rFonts w:ascii="Book Antiqua" w:hAnsi="Book Antiqua"/>
                <w:sz w:val="22"/>
                <w:szCs w:val="22"/>
                <w:lang w:eastAsia="es-ES"/>
              </w:rPr>
            </w:pPr>
            <w:r>
              <w:rPr>
                <w:rFonts w:ascii="Book Antiqua" w:hAnsi="Book Antiqua"/>
                <w:sz w:val="22"/>
                <w:szCs w:val="22"/>
                <w:lang w:eastAsia="es-ES"/>
              </w:rPr>
              <w:t>Documentación legal</w:t>
            </w:r>
          </w:p>
        </w:tc>
        <w:tc>
          <w:tcPr>
            <w:tcW w:w="2549" w:type="dxa"/>
          </w:tcPr>
          <w:p w14:paraId="26D0D19A" w14:textId="77777777" w:rsidR="0073392A" w:rsidRPr="0063509D" w:rsidRDefault="0073392A" w:rsidP="00B15AF1">
            <w:pPr>
              <w:jc w:val="both"/>
              <w:rPr>
                <w:rFonts w:ascii="Book Antiqua" w:hAnsi="Book Antiqua"/>
                <w:sz w:val="22"/>
                <w:szCs w:val="22"/>
                <w:lang w:eastAsia="es-ES"/>
              </w:rPr>
            </w:pPr>
            <w:r>
              <w:rPr>
                <w:rFonts w:ascii="Book Antiqua" w:hAnsi="Book Antiqua"/>
                <w:sz w:val="22"/>
                <w:szCs w:val="22"/>
                <w:lang w:eastAsia="es-ES"/>
              </w:rPr>
              <w:t>Cumple/No cumple</w:t>
            </w:r>
          </w:p>
        </w:tc>
      </w:tr>
      <w:tr w:rsidR="0073392A" w:rsidRPr="0063509D" w14:paraId="2740925B" w14:textId="77777777" w:rsidTr="00B15AF1">
        <w:trPr>
          <w:jc w:val="center"/>
        </w:trPr>
        <w:tc>
          <w:tcPr>
            <w:tcW w:w="3116" w:type="dxa"/>
          </w:tcPr>
          <w:p w14:paraId="5BB63015" w14:textId="77777777" w:rsidR="0073392A" w:rsidRPr="0063509D" w:rsidRDefault="0073392A" w:rsidP="00B15AF1">
            <w:pPr>
              <w:jc w:val="both"/>
              <w:rPr>
                <w:rFonts w:ascii="Book Antiqua" w:hAnsi="Book Antiqua"/>
                <w:sz w:val="22"/>
                <w:szCs w:val="22"/>
                <w:lang w:eastAsia="es-ES"/>
              </w:rPr>
            </w:pPr>
            <w:r>
              <w:rPr>
                <w:rFonts w:ascii="Book Antiqua" w:hAnsi="Book Antiqua"/>
                <w:sz w:val="22"/>
                <w:szCs w:val="22"/>
                <w:lang w:eastAsia="es-ES"/>
              </w:rPr>
              <w:t>Documentación técnica</w:t>
            </w:r>
          </w:p>
        </w:tc>
        <w:tc>
          <w:tcPr>
            <w:tcW w:w="2549" w:type="dxa"/>
          </w:tcPr>
          <w:p w14:paraId="775F8A10" w14:textId="77777777" w:rsidR="0073392A" w:rsidRPr="0063509D" w:rsidRDefault="0073392A" w:rsidP="00B15AF1">
            <w:pPr>
              <w:jc w:val="both"/>
              <w:rPr>
                <w:rFonts w:ascii="Book Antiqua" w:hAnsi="Book Antiqua"/>
                <w:sz w:val="22"/>
                <w:szCs w:val="22"/>
                <w:lang w:eastAsia="es-ES"/>
              </w:rPr>
            </w:pPr>
            <w:r>
              <w:rPr>
                <w:rFonts w:ascii="Book Antiqua" w:hAnsi="Book Antiqua"/>
                <w:sz w:val="22"/>
                <w:szCs w:val="22"/>
                <w:lang w:eastAsia="es-ES"/>
              </w:rPr>
              <w:t>Cumple/ No cumple</w:t>
            </w:r>
          </w:p>
        </w:tc>
      </w:tr>
    </w:tbl>
    <w:p w14:paraId="733B815A"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4CDE40CC" w14:textId="77777777" w:rsidR="004545F8"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
          <w:lang w:val="es-DO" w:eastAsia="es-ES"/>
        </w:rPr>
        <w:t>De no cumplirse con uno cualquiera de los requerimientos, el oferente/proponente</w:t>
      </w:r>
      <w:r>
        <w:rPr>
          <w:rFonts w:ascii="Book Antiqua" w:eastAsia="Times New Roman" w:hAnsi="Book Antiqua" w:cs="Times New Roman"/>
          <w:lang w:val="es-DO" w:eastAsia="es-ES"/>
        </w:rPr>
        <w:t xml:space="preserve"> </w:t>
      </w:r>
      <w:r>
        <w:rPr>
          <w:rFonts w:ascii="Book Antiqua" w:eastAsia="Times New Roman" w:hAnsi="Book Antiqua" w:cs="Times New Roman"/>
          <w:b/>
          <w:lang w:val="es-DO" w:eastAsia="es-ES"/>
        </w:rPr>
        <w:t>quedará descalificado y en consecuencia su oferta será desestimada</w:t>
      </w:r>
      <w:r>
        <w:rPr>
          <w:rFonts w:ascii="Book Antiqua" w:eastAsia="Times New Roman" w:hAnsi="Book Antiqua" w:cs="Times New Roman"/>
          <w:lang w:val="es-DO" w:eastAsia="es-ES"/>
        </w:rPr>
        <w:t>, lo cual será documentado y motivado en el correspondiente informe de evaluación técnica emitido por los peritos evaluadores designados. La institución agotará el proceso de debida diligencia juntamente con las fases de evaluación.</w:t>
      </w:r>
    </w:p>
    <w:p w14:paraId="0568A98E" w14:textId="77777777" w:rsidR="00182AC2" w:rsidRPr="00AA6FE7" w:rsidRDefault="002D3DD3" w:rsidP="00AA6FE7">
      <w:pPr>
        <w:spacing w:after="0" w:line="240" w:lineRule="auto"/>
        <w:contextualSpacing/>
        <w:jc w:val="both"/>
        <w:rPr>
          <w:rFonts w:ascii="Book Antiqua" w:eastAsia="Times New Roman" w:hAnsi="Book Antiqua" w:cs="Times New Roman"/>
          <w:bCs/>
          <w:color w:val="990000"/>
          <w:lang w:val="es-DO" w:eastAsia="es-ES"/>
        </w:rPr>
      </w:pPr>
      <w:r>
        <w:rPr>
          <w:rFonts w:ascii="Book Antiqua" w:eastAsia="Times New Roman" w:hAnsi="Book Antiqua" w:cs="Times New Roman"/>
          <w:bCs/>
          <w:lang w:val="es-DO" w:eastAsia="es-ES"/>
        </w:rPr>
        <w:t xml:space="preserve"> </w:t>
      </w:r>
      <w:bookmarkStart w:id="55" w:name="_Toc159336682"/>
    </w:p>
    <w:p w14:paraId="1B3D5F17" w14:textId="77777777" w:rsidR="002D3DD3" w:rsidRPr="002B54BF" w:rsidRDefault="002D3DD3" w:rsidP="00EB4398">
      <w:pPr>
        <w:keepNext/>
        <w:autoSpaceDE w:val="0"/>
        <w:autoSpaceDN w:val="0"/>
        <w:adjustRightInd w:val="0"/>
        <w:spacing w:after="0" w:line="240" w:lineRule="auto"/>
        <w:outlineLvl w:val="1"/>
        <w:rPr>
          <w:rFonts w:ascii="Book Antiqua" w:eastAsia="Times New Roman" w:hAnsi="Book Antiqua" w:cs="Arial"/>
          <w:b/>
          <w:lang w:val="es-DO" w:eastAsia="es-ES"/>
        </w:rPr>
      </w:pPr>
      <w:bookmarkStart w:id="56" w:name="_Toc232151839"/>
      <w:r>
        <w:rPr>
          <w:rFonts w:ascii="Book Antiqua" w:eastAsia="Times New Roman" w:hAnsi="Book Antiqua" w:cs="Arial"/>
          <w:b/>
          <w:lang w:val="es-DO" w:eastAsia="es-ES"/>
        </w:rPr>
        <w:t>13.2 Metodología y criterios de evaluación de oferta económica</w:t>
      </w:r>
      <w:bookmarkEnd w:id="55"/>
      <w:bookmarkEnd w:id="56"/>
    </w:p>
    <w:p w14:paraId="1C75B92B" w14:textId="77777777" w:rsidR="002D3DD3" w:rsidRPr="002B54BF" w:rsidRDefault="002D3DD3" w:rsidP="00593863">
      <w:pPr>
        <w:spacing w:after="0" w:line="240" w:lineRule="auto"/>
        <w:jc w:val="both"/>
        <w:rPr>
          <w:rFonts w:ascii="Book Antiqua" w:eastAsia="Times New Roman" w:hAnsi="Book Antiqua" w:cs="Times New Roman"/>
          <w:color w:val="000000"/>
          <w:lang w:val="es-DO" w:eastAsia="es-ES"/>
        </w:rPr>
      </w:pPr>
    </w:p>
    <w:p w14:paraId="6B4D68DB" w14:textId="77777777" w:rsidR="002D3DD3" w:rsidRPr="002B54BF" w:rsidRDefault="002D3DD3" w:rsidP="00593863">
      <w:pPr>
        <w:spacing w:after="0" w:line="240" w:lineRule="auto"/>
        <w:jc w:val="both"/>
        <w:rPr>
          <w:rFonts w:ascii="Book Antiqua" w:eastAsia="Times New Roman" w:hAnsi="Book Antiqua" w:cs="Times New Roman"/>
          <w:b/>
          <w:color w:val="800000"/>
          <w:lang w:val="es-DO" w:eastAsia="es-ES"/>
        </w:rPr>
      </w:pPr>
      <w:r>
        <w:rPr>
          <w:rFonts w:ascii="Book Antiqua" w:eastAsia="Times New Roman" w:hAnsi="Book Antiqua" w:cs="Times New Roman"/>
          <w:lang w:val="es-DO" w:eastAsia="es-ES"/>
        </w:rPr>
        <w:t>La evaluación de las ofertas económicas será bajo la modalidad menor precio ofertado.</w:t>
      </w:r>
    </w:p>
    <w:p w14:paraId="13BC8948" w14:textId="77777777" w:rsidR="002D3DD3" w:rsidRPr="002B54BF" w:rsidRDefault="002D3DD3" w:rsidP="00593863">
      <w:pPr>
        <w:spacing w:after="0" w:line="240" w:lineRule="auto"/>
        <w:jc w:val="both"/>
        <w:rPr>
          <w:rFonts w:ascii="Book Antiqua" w:eastAsia="Times New Roman" w:hAnsi="Book Antiqua" w:cs="Times New Roman"/>
          <w:b/>
          <w:color w:val="00B050"/>
          <w:lang w:val="es-DO" w:eastAsia="es-ES"/>
        </w:rPr>
      </w:pPr>
    </w:p>
    <w:tbl>
      <w:tblPr>
        <w:tblStyle w:val="Tablaconcuadrcula"/>
        <w:tblW w:w="9355" w:type="dxa"/>
        <w:tblLook w:val="04A0" w:firstRow="1" w:lastRow="0" w:firstColumn="1" w:lastColumn="0" w:noHBand="0" w:noVBand="1"/>
      </w:tblPr>
      <w:tblGrid>
        <w:gridCol w:w="5240"/>
        <w:gridCol w:w="2693"/>
        <w:gridCol w:w="1422"/>
      </w:tblGrid>
      <w:tr w:rsidR="002D3DD3" w:rsidRPr="002B54BF" w14:paraId="556B1DE7" w14:textId="77777777" w:rsidTr="002D3DD3">
        <w:trPr>
          <w:tblHeader/>
        </w:trPr>
        <w:tc>
          <w:tcPr>
            <w:tcW w:w="9355" w:type="dxa"/>
            <w:gridSpan w:val="3"/>
            <w:shd w:val="clear" w:color="auto" w:fill="C6D9F1"/>
            <w:vAlign w:val="center"/>
          </w:tcPr>
          <w:p w14:paraId="42EB3C0A" w14:textId="77777777" w:rsidR="002D3DD3" w:rsidRPr="002B54BF" w:rsidRDefault="002D3DD3" w:rsidP="00593863">
            <w:pPr>
              <w:contextualSpacing/>
              <w:jc w:val="center"/>
              <w:rPr>
                <w:rFonts w:ascii="Book Antiqua" w:hAnsi="Book Antiqua"/>
                <w:b/>
                <w:lang w:eastAsia="es-ES"/>
              </w:rPr>
            </w:pPr>
            <w:r>
              <w:rPr>
                <w:rFonts w:ascii="Book Antiqua" w:hAnsi="Book Antiqua"/>
                <w:b/>
                <w:lang w:eastAsia="es-ES"/>
              </w:rPr>
              <w:t>Propuesta económica</w:t>
            </w:r>
          </w:p>
        </w:tc>
      </w:tr>
      <w:tr w:rsidR="002D3DD3" w:rsidRPr="002B54BF" w14:paraId="1F0C9D37" w14:textId="77777777" w:rsidTr="002D3DD3">
        <w:trPr>
          <w:tblHeader/>
        </w:trPr>
        <w:tc>
          <w:tcPr>
            <w:tcW w:w="5240" w:type="dxa"/>
            <w:shd w:val="clear" w:color="auto" w:fill="C6D9F1"/>
            <w:vAlign w:val="center"/>
          </w:tcPr>
          <w:p w14:paraId="096711B2" w14:textId="77777777" w:rsidR="002D3DD3" w:rsidRPr="002B54BF" w:rsidRDefault="00472FC3" w:rsidP="00593863">
            <w:pPr>
              <w:contextualSpacing/>
              <w:jc w:val="center"/>
              <w:rPr>
                <w:rFonts w:ascii="Book Antiqua" w:hAnsi="Book Antiqua"/>
                <w:b/>
                <w:lang w:eastAsia="es-ES"/>
              </w:rPr>
            </w:pPr>
            <w:r>
              <w:rPr>
                <w:rFonts w:ascii="Book Antiqua" w:hAnsi="Book Antiqua"/>
                <w:b/>
                <w:lang w:eastAsia="es-ES"/>
              </w:rPr>
              <w:t>Criterio para evaluar</w:t>
            </w:r>
          </w:p>
        </w:tc>
        <w:tc>
          <w:tcPr>
            <w:tcW w:w="2693" w:type="dxa"/>
            <w:shd w:val="clear" w:color="auto" w:fill="C6D9F1"/>
            <w:vAlign w:val="center"/>
          </w:tcPr>
          <w:p w14:paraId="521E86EC" w14:textId="77777777" w:rsidR="002D3DD3" w:rsidRPr="002B54BF" w:rsidRDefault="00472FC3" w:rsidP="00593863">
            <w:pPr>
              <w:contextualSpacing/>
              <w:jc w:val="center"/>
              <w:rPr>
                <w:rFonts w:ascii="Book Antiqua" w:hAnsi="Book Antiqua"/>
                <w:b/>
                <w:lang w:eastAsia="es-ES"/>
              </w:rPr>
            </w:pPr>
            <w:r>
              <w:rPr>
                <w:rFonts w:ascii="Book Antiqua" w:hAnsi="Book Antiqua"/>
                <w:b/>
                <w:lang w:eastAsia="es-ES"/>
              </w:rPr>
              <w:t>Documento para evaluar</w:t>
            </w:r>
          </w:p>
        </w:tc>
        <w:tc>
          <w:tcPr>
            <w:tcW w:w="1422" w:type="dxa"/>
            <w:shd w:val="clear" w:color="auto" w:fill="C6D9F1"/>
            <w:vAlign w:val="center"/>
          </w:tcPr>
          <w:p w14:paraId="782ADA7B" w14:textId="77777777" w:rsidR="002D3DD3" w:rsidRPr="002B54BF" w:rsidRDefault="00320BA8" w:rsidP="00593863">
            <w:pPr>
              <w:contextualSpacing/>
              <w:jc w:val="center"/>
              <w:rPr>
                <w:rFonts w:ascii="Book Antiqua" w:hAnsi="Book Antiqua"/>
                <w:b/>
                <w:lang w:eastAsia="es-ES"/>
              </w:rPr>
            </w:pPr>
            <w:r>
              <w:rPr>
                <w:rFonts w:ascii="Book Antiqua" w:hAnsi="Book Antiqua"/>
                <w:b/>
                <w:lang w:eastAsia="es-ES"/>
              </w:rPr>
              <w:t>Menor Precio</w:t>
            </w:r>
          </w:p>
        </w:tc>
      </w:tr>
      <w:tr w:rsidR="002D3DD3" w:rsidRPr="0058531D" w14:paraId="260E6459" w14:textId="77777777" w:rsidTr="00641DF3">
        <w:trPr>
          <w:trHeight w:val="642"/>
        </w:trPr>
        <w:tc>
          <w:tcPr>
            <w:tcW w:w="5240" w:type="dxa"/>
            <w:vAlign w:val="center"/>
          </w:tcPr>
          <w:p w14:paraId="41F81CA0" w14:textId="77777777" w:rsidR="002D3DD3" w:rsidRPr="002B54BF" w:rsidRDefault="002D3DD3" w:rsidP="00593863">
            <w:pPr>
              <w:jc w:val="both"/>
              <w:rPr>
                <w:rFonts w:ascii="Book Antiqua" w:hAnsi="Book Antiqua"/>
              </w:rPr>
            </w:pPr>
            <w:r>
              <w:rPr>
                <w:rFonts w:ascii="Book Antiqua" w:hAnsi="Book Antiqua"/>
                <w:bCs/>
              </w:rPr>
              <w:t xml:space="preserve">Formulario de Presentación de Oferta Económica presentado en Un (1) original debidamente marcado como </w:t>
            </w:r>
            <w:r>
              <w:rPr>
                <w:rFonts w:ascii="Book Antiqua" w:hAnsi="Book Antiqua"/>
                <w:b/>
                <w:bCs/>
              </w:rPr>
              <w:t>“ORIGINAL”</w:t>
            </w:r>
            <w:r>
              <w:rPr>
                <w:rFonts w:ascii="Book Antiqua" w:hAnsi="Book Antiqua"/>
                <w:bCs/>
              </w:rPr>
              <w:t xml:space="preserve"> en la primera página de la Oferta. El original deberá estar firmado en todas las páginas por el Representante Legal, debidamente foliadas y deberán llevar el sello social de la compañía. </w:t>
            </w:r>
            <w:r>
              <w:rPr>
                <w:rFonts w:ascii="Book Antiqua" w:hAnsi="Book Antiqua"/>
                <w:b/>
                <w:bCs/>
              </w:rPr>
              <w:t>*Subsanable solo en formato presentado</w:t>
            </w:r>
            <w:r>
              <w:rPr>
                <w:rFonts w:ascii="Book Antiqua" w:hAnsi="Book Antiqua"/>
                <w:bCs/>
              </w:rPr>
              <w:t>.</w:t>
            </w:r>
          </w:p>
        </w:tc>
        <w:tc>
          <w:tcPr>
            <w:tcW w:w="2693" w:type="dxa"/>
            <w:vAlign w:val="center"/>
          </w:tcPr>
          <w:p w14:paraId="666EF133" w14:textId="77777777" w:rsidR="002D3DD3" w:rsidRPr="002B54BF" w:rsidRDefault="002D3DD3" w:rsidP="00593863">
            <w:pPr>
              <w:widowControl w:val="0"/>
              <w:jc w:val="center"/>
              <w:rPr>
                <w:rFonts w:ascii="Book Antiqua" w:hAnsi="Book Antiqua"/>
                <w:b/>
                <w:color w:val="0000FF"/>
              </w:rPr>
            </w:pPr>
            <w:r>
              <w:rPr>
                <w:rFonts w:ascii="Book Antiqua" w:hAnsi="Book Antiqua"/>
                <w:b/>
              </w:rPr>
              <w:t xml:space="preserve">Formulario de Oferta Económica presentado </w:t>
            </w:r>
          </w:p>
        </w:tc>
        <w:tc>
          <w:tcPr>
            <w:tcW w:w="1422" w:type="dxa"/>
            <w:vAlign w:val="center"/>
          </w:tcPr>
          <w:p w14:paraId="492831E1" w14:textId="77777777" w:rsidR="002D3DD3" w:rsidRPr="002B54BF" w:rsidRDefault="002D3DD3" w:rsidP="00593863">
            <w:pPr>
              <w:contextualSpacing/>
              <w:jc w:val="center"/>
              <w:rPr>
                <w:rFonts w:ascii="Book Antiqua" w:hAnsi="Book Antiqua"/>
                <w:lang w:eastAsia="es-ES"/>
              </w:rPr>
            </w:pPr>
          </w:p>
        </w:tc>
      </w:tr>
    </w:tbl>
    <w:p w14:paraId="112C7B7C" w14:textId="77777777" w:rsidR="002D3DD3" w:rsidRPr="002B54BF" w:rsidRDefault="002D3DD3" w:rsidP="002D3DD3">
      <w:pPr>
        <w:spacing w:after="0" w:line="240" w:lineRule="auto"/>
        <w:rPr>
          <w:rFonts w:ascii="Book Antiqua" w:eastAsia="Times New Roman" w:hAnsi="Book Antiqua" w:cs="Times New Roman"/>
          <w:b/>
          <w:lang w:val="es-DO" w:eastAsia="es-ES"/>
        </w:rPr>
      </w:pPr>
    </w:p>
    <w:p w14:paraId="7289ECA8" w14:textId="77777777" w:rsidR="002D3DD3" w:rsidRPr="002B54BF" w:rsidRDefault="002D3DD3" w:rsidP="002D3DD3">
      <w:pPr>
        <w:keepNext/>
        <w:autoSpaceDE w:val="0"/>
        <w:autoSpaceDN w:val="0"/>
        <w:adjustRightInd w:val="0"/>
        <w:spacing w:after="0" w:line="240" w:lineRule="auto"/>
        <w:ind w:left="360"/>
        <w:outlineLvl w:val="1"/>
        <w:rPr>
          <w:rFonts w:ascii="Book Antiqua" w:eastAsia="Times New Roman" w:hAnsi="Book Antiqua" w:cs="Arial"/>
          <w:b/>
          <w:lang w:val="es-DO" w:eastAsia="es-ES"/>
        </w:rPr>
      </w:pPr>
      <w:bookmarkStart w:id="57" w:name="_Toc159336683"/>
      <w:bookmarkStart w:id="58" w:name="_Toc232151840"/>
      <w:r>
        <w:rPr>
          <w:rFonts w:ascii="Book Antiqua" w:eastAsia="Times New Roman" w:hAnsi="Book Antiqua" w:cs="Arial"/>
          <w:b/>
          <w:lang w:val="es-DO" w:eastAsia="es-ES"/>
        </w:rPr>
        <w:t>12.3 Criterio de adjudicación</w:t>
      </w:r>
      <w:bookmarkEnd w:id="57"/>
      <w:bookmarkEnd w:id="58"/>
    </w:p>
    <w:p w14:paraId="3048D41B" w14:textId="77777777" w:rsidR="002D3DD3" w:rsidRPr="002B54BF" w:rsidRDefault="002D3DD3" w:rsidP="00593863">
      <w:pPr>
        <w:spacing w:after="0" w:line="240" w:lineRule="auto"/>
        <w:contextualSpacing/>
        <w:jc w:val="both"/>
        <w:rPr>
          <w:rFonts w:ascii="Book Antiqua" w:eastAsia="Times New Roman" w:hAnsi="Book Antiqua" w:cs="Times New Roman"/>
          <w:color w:val="0000FF"/>
          <w:lang w:val="es-DO"/>
        </w:rPr>
      </w:pPr>
    </w:p>
    <w:p w14:paraId="74FDD903" w14:textId="77777777" w:rsidR="002D3DD3" w:rsidRPr="002B54BF" w:rsidRDefault="002D3DD3" w:rsidP="00593863">
      <w:pPr>
        <w:spacing w:after="0" w:line="240" w:lineRule="auto"/>
        <w:jc w:val="both"/>
        <w:rPr>
          <w:rFonts w:ascii="Book Antiqua" w:eastAsia="Times New Roman" w:hAnsi="Book Antiqua" w:cs="Times New Roman"/>
          <w:lang w:val="es-DO" w:eastAsia="es-ES"/>
        </w:rPr>
      </w:pPr>
      <w:bookmarkStart w:id="59" w:name="_Hlk152387202"/>
      <w:r>
        <w:rPr>
          <w:rFonts w:ascii="Book Antiqua" w:eastAsia="Times New Roman" w:hAnsi="Book Antiqua" w:cs="Times New Roman"/>
          <w:lang w:val="es-DO" w:eastAsia="es-ES"/>
        </w:rPr>
        <w:t xml:space="preserve">La entidad contratante evaluará las Ofertas dando cumplimiento a los principios de transparencia, objetividad, economía, celeridad y demás, que regulan la actividad contractual, y comunicará por escrito a todos los participantes el o los Oferentes que resulten favorecidos. Al efecto, se tendrán en cuenta los factores económicos y técnicos más favorables. </w:t>
      </w:r>
    </w:p>
    <w:p w14:paraId="497B33B0" w14:textId="77777777" w:rsidR="002D3DD3" w:rsidRPr="002B54BF" w:rsidRDefault="002D3DD3" w:rsidP="00593863">
      <w:pPr>
        <w:spacing w:after="0" w:line="240" w:lineRule="auto"/>
        <w:jc w:val="both"/>
        <w:rPr>
          <w:rFonts w:ascii="Book Antiqua" w:eastAsia="Times New Roman" w:hAnsi="Book Antiqua" w:cs="Times New Roman"/>
          <w:b/>
          <w:color w:val="990000"/>
          <w:lang w:val="es-DO" w:eastAsia="es-ES"/>
        </w:rPr>
      </w:pPr>
    </w:p>
    <w:p w14:paraId="167ABA7C" w14:textId="77777777" w:rsidR="002D3DD3" w:rsidRPr="002B54BF" w:rsidRDefault="002D3DD3" w:rsidP="0059386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Adjudicación será decidida a </w:t>
      </w:r>
      <w:r>
        <w:rPr>
          <w:rFonts w:ascii="Book Antiqua" w:eastAsia="Times New Roman" w:hAnsi="Book Antiqua" w:cs="Times New Roman"/>
          <w:b/>
          <w:bCs/>
          <w:u w:val="single"/>
          <w:lang w:val="es-DO" w:eastAsia="es-ES"/>
        </w:rPr>
        <w:t>favor del oferente que presente el MENOR PRECIO ofertado</w:t>
      </w:r>
      <w:r>
        <w:rPr>
          <w:rFonts w:ascii="Book Antiqua" w:eastAsia="Times New Roman" w:hAnsi="Book Antiqua" w:cs="Times New Roman"/>
          <w:lang w:val="es-DO" w:eastAsia="es-ES"/>
        </w:rPr>
        <w:t xml:space="preserve"> luego de haber cumplido con las especificaciones técnicas exigidas y los intereses institucionales. Si se presentase una sola Oferta, ella deberá ser considerada y se procederá a la Adjudicación, si habiendo cumplido con lo exigido en este documento, se le considera conveniente a los intereses de la Institución. </w:t>
      </w:r>
    </w:p>
    <w:p w14:paraId="7D50EED3" w14:textId="77777777" w:rsidR="002D3DD3" w:rsidRPr="002B54BF" w:rsidRDefault="002D3DD3" w:rsidP="00593863">
      <w:pPr>
        <w:spacing w:after="0" w:line="240" w:lineRule="auto"/>
        <w:jc w:val="both"/>
        <w:rPr>
          <w:rFonts w:ascii="Book Antiqua" w:eastAsia="Times New Roman" w:hAnsi="Book Antiqua" w:cs="Times New Roman"/>
          <w:b/>
          <w:color w:val="990000"/>
          <w:lang w:val="es-DO" w:eastAsia="es-ES"/>
        </w:rPr>
      </w:pPr>
    </w:p>
    <w:bookmarkEnd w:id="59"/>
    <w:p w14:paraId="24E7154E" w14:textId="77777777" w:rsidR="00182AC2" w:rsidRPr="000B776C"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Se adjudicará única y exclusivamente a la o las empresas o persona física que oferte o cotice los servicios que se están requiriendo con las cantidades solicitadas. Serán rechazadas las ofertas que presenten cotizaciones obviando cantidades definidas en la descripción de los servicios.</w:t>
      </w:r>
    </w:p>
    <w:p w14:paraId="50292687" w14:textId="77777777" w:rsidR="00182AC2" w:rsidRPr="002B54BF" w:rsidRDefault="00182AC2" w:rsidP="002D3DD3">
      <w:pPr>
        <w:spacing w:after="0" w:line="240" w:lineRule="auto"/>
        <w:jc w:val="both"/>
        <w:rPr>
          <w:rFonts w:ascii="Book Antiqua" w:eastAsia="Times New Roman" w:hAnsi="Book Antiqua" w:cs="Times New Roman"/>
          <w:b/>
          <w:color w:val="990000"/>
          <w:lang w:val="es-DO" w:eastAsia="es-ES"/>
        </w:rPr>
      </w:pPr>
    </w:p>
    <w:p w14:paraId="55B7F709" w14:textId="77777777" w:rsidR="00182AC2" w:rsidRDefault="002D3DD3" w:rsidP="00182AC2">
      <w:pPr>
        <w:spacing w:after="0" w:line="240" w:lineRule="auto"/>
        <w:ind w:left="708" w:right="180"/>
        <w:jc w:val="center"/>
        <w:outlineLvl w:val="0"/>
        <w:rPr>
          <w:rFonts w:ascii="Book Antiqua" w:eastAsia="Times New Roman" w:hAnsi="Book Antiqua" w:cs="Arial"/>
          <w:b/>
          <w:bCs/>
          <w:kern w:val="28"/>
          <w:lang w:val="es-DO" w:eastAsia="es-ES"/>
        </w:rPr>
      </w:pPr>
      <w:bookmarkStart w:id="60" w:name="_Toc159336684"/>
      <w:bookmarkStart w:id="61" w:name="_Toc232151841"/>
      <w:r>
        <w:rPr>
          <w:rFonts w:ascii="Book Antiqua" w:eastAsia="Times New Roman" w:hAnsi="Book Antiqua" w:cs="Arial"/>
          <w:b/>
          <w:bCs/>
          <w:kern w:val="28"/>
          <w:lang w:val="es-DO" w:eastAsia="es-ES"/>
        </w:rPr>
        <w:t>SECCIÓN II: RECEPCIÓN, APERTURA, EVALUACIÓN Y ADJUDICACIÓN</w:t>
      </w:r>
      <w:bookmarkEnd w:id="60"/>
      <w:bookmarkEnd w:id="61"/>
    </w:p>
    <w:p w14:paraId="0D8D06FD" w14:textId="77777777" w:rsidR="00182AC2" w:rsidRPr="00182AC2" w:rsidRDefault="00182AC2" w:rsidP="00182AC2">
      <w:pPr>
        <w:spacing w:after="0" w:line="240" w:lineRule="auto"/>
        <w:ind w:left="708" w:right="180"/>
        <w:jc w:val="center"/>
        <w:outlineLvl w:val="0"/>
        <w:rPr>
          <w:rFonts w:ascii="Book Antiqua" w:eastAsia="Times New Roman" w:hAnsi="Book Antiqua" w:cs="Arial"/>
          <w:b/>
          <w:bCs/>
          <w:kern w:val="28"/>
          <w:lang w:val="es-DO" w:eastAsia="es-ES"/>
        </w:rPr>
      </w:pPr>
    </w:p>
    <w:p w14:paraId="7651CEE8"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62" w:name="_Toc232151842"/>
      <w:bookmarkStart w:id="63" w:name="_Toc159336685"/>
      <w:r>
        <w:rPr>
          <w:rFonts w:ascii="Book Antiqua" w:eastAsia="Times New Roman" w:hAnsi="Book Antiqua" w:cs="Arial"/>
          <w:b/>
          <w:bCs/>
          <w:lang w:val="es-DO" w:eastAsia="es-ES"/>
        </w:rPr>
        <w:t>Recepción de ofertas</w:t>
      </w:r>
      <w:bookmarkEnd w:id="62"/>
      <w:r>
        <w:rPr>
          <w:rFonts w:ascii="Book Antiqua" w:eastAsia="Times New Roman" w:hAnsi="Book Antiqua" w:cs="Arial"/>
          <w:b/>
          <w:bCs/>
          <w:lang w:val="es-DO" w:eastAsia="es-ES"/>
        </w:rPr>
        <w:t xml:space="preserve"> </w:t>
      </w:r>
      <w:bookmarkEnd w:id="63"/>
    </w:p>
    <w:p w14:paraId="3B7B808F"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0BFFC58B" w14:textId="6DDD8690" w:rsidR="002D3DD3" w:rsidRPr="00320BA8" w:rsidRDefault="007305F8" w:rsidP="002D3DD3">
      <w:pPr>
        <w:spacing w:after="0" w:line="240" w:lineRule="auto"/>
        <w:jc w:val="both"/>
        <w:rPr>
          <w:rFonts w:ascii="Book Antiqua" w:eastAsia="Times New Roman" w:hAnsi="Book Antiqua" w:cs="Times New Roman"/>
          <w:b/>
          <w:lang w:val="es-DO" w:eastAsia="es-ES"/>
        </w:rPr>
      </w:pPr>
      <w:bookmarkStart w:id="64" w:name="_Toc151503174"/>
      <w:r>
        <w:rPr>
          <w:rFonts w:ascii="Book Antiqua" w:eastAsia="Times New Roman" w:hAnsi="Book Antiqua" w:cs="Times New Roman"/>
          <w:lang w:val="es-DO" w:eastAsia="es-ES"/>
        </w:rPr>
        <w:t xml:space="preserve">Para este procedimiento de </w:t>
      </w:r>
      <w:r>
        <w:rPr>
          <w:rFonts w:ascii="Book Antiqua" w:eastAsia="Times New Roman" w:hAnsi="Book Antiqua" w:cs="Times New Roman"/>
          <w:b/>
          <w:bCs/>
          <w:lang w:val="es-DO" w:eastAsia="es-ES"/>
        </w:rPr>
        <w:t xml:space="preserve">Contratación de servicios de capacitación </w:t>
      </w:r>
      <w:r w:rsidR="00E1036F">
        <w:rPr>
          <w:rFonts w:ascii="Book Antiqua" w:eastAsia="Times New Roman" w:hAnsi="Book Antiqua" w:cs="Times New Roman"/>
          <w:b/>
          <w:bCs/>
          <w:lang w:val="es-DO" w:eastAsia="es-ES"/>
        </w:rPr>
        <w:t xml:space="preserve">en liderazgo, comunicación efectiva y gestión de equipos, </w:t>
      </w:r>
      <w:r w:rsidR="00E1036F" w:rsidRPr="00E1036F">
        <w:rPr>
          <w:rFonts w:ascii="Book Antiqua" w:eastAsia="Times New Roman" w:hAnsi="Book Antiqua" w:cs="Times New Roman"/>
          <w:lang w:val="es-DO" w:eastAsia="es-ES"/>
        </w:rPr>
        <w:t>c</w:t>
      </w:r>
      <w:r w:rsidRPr="00E1036F">
        <w:rPr>
          <w:rFonts w:ascii="Book Antiqua" w:eastAsia="Times New Roman" w:hAnsi="Book Antiqua" w:cs="Times New Roman"/>
          <w:lang w:val="es-DO" w:eastAsia="es-ES"/>
        </w:rPr>
        <w:t>o</w:t>
      </w:r>
      <w:r>
        <w:rPr>
          <w:rFonts w:ascii="Book Antiqua" w:eastAsia="Times New Roman" w:hAnsi="Book Antiqua" w:cs="Times New Roman"/>
          <w:lang w:val="es-DO" w:eastAsia="es-ES"/>
        </w:rPr>
        <w:t xml:space="preserve">n el número de Referencia </w:t>
      </w:r>
      <w:bookmarkStart w:id="65" w:name="_Hlk198214560"/>
      <w:r>
        <w:rPr>
          <w:rFonts w:ascii="Book Antiqua" w:eastAsia="Times New Roman" w:hAnsi="Book Antiqua" w:cs="Times New Roman"/>
          <w:b/>
          <w:lang w:val="es-DO" w:eastAsia="es-ES"/>
        </w:rPr>
        <w:t>DO-MHE-563320-NC-RFQ</w:t>
      </w:r>
      <w:bookmarkEnd w:id="65"/>
      <w:r>
        <w:rPr>
          <w:rFonts w:ascii="Book Antiqua" w:eastAsia="Times New Roman" w:hAnsi="Book Antiqua" w:cs="Times New Roman"/>
          <w:bCs/>
          <w:lang w:val="es-DO" w:eastAsia="es-ES"/>
        </w:rPr>
        <w:t>,</w:t>
      </w:r>
      <w:r>
        <w:rPr>
          <w:rFonts w:ascii="Book Antiqua" w:eastAsia="Times New Roman" w:hAnsi="Book Antiqua" w:cs="Times New Roman"/>
          <w:b/>
          <w:lang w:val="es-DO" w:eastAsia="es-ES"/>
        </w:rPr>
        <w:t xml:space="preserve"> </w:t>
      </w:r>
      <w:bookmarkEnd w:id="64"/>
      <w:r>
        <w:rPr>
          <w:rFonts w:ascii="Book Antiqua" w:eastAsia="Times New Roman" w:hAnsi="Book Antiqua" w:cs="Times New Roman"/>
          <w:lang w:val="es-DO" w:eastAsia="es-ES"/>
        </w:rPr>
        <w:t>la recepción, apertura y evaluación de las ofertas se llevará a cabo en:</w:t>
      </w:r>
    </w:p>
    <w:p w14:paraId="6E4A25EF" w14:textId="77777777" w:rsidR="002D3DD3" w:rsidRPr="002B54BF" w:rsidRDefault="002D3DD3" w:rsidP="002D3DD3">
      <w:pPr>
        <w:spacing w:after="0" w:line="240" w:lineRule="auto"/>
        <w:jc w:val="both"/>
        <w:rPr>
          <w:rFonts w:ascii="Book Antiqua" w:eastAsia="Times New Roman" w:hAnsi="Book Antiqua" w:cs="Times New Roman"/>
          <w:b/>
          <w:color w:val="C00000"/>
          <w:lang w:val="es-DO" w:eastAsia="es-ES"/>
        </w:rPr>
      </w:pPr>
    </w:p>
    <w:p w14:paraId="2D9E23C2" w14:textId="77777777" w:rsidR="00182AC2" w:rsidRPr="00182AC2" w:rsidRDefault="00182AC2" w:rsidP="00182AC2">
      <w:pPr>
        <w:spacing w:after="0" w:line="240" w:lineRule="auto"/>
        <w:contextualSpacing/>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 xml:space="preserve">Única etapa. </w:t>
      </w:r>
      <w:r>
        <w:rPr>
          <w:rFonts w:ascii="Book Antiqua" w:eastAsia="Times New Roman" w:hAnsi="Book Antiqua" w:cs="Times New Roman"/>
          <w:bCs/>
          <w:lang w:val="es-DO" w:eastAsia="es-ES"/>
        </w:rPr>
        <w:t>Para la presentación y recepción de las ofertas.</w:t>
      </w:r>
    </w:p>
    <w:p w14:paraId="26CE8C8A"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5CF25369" w14:textId="77777777" w:rsidR="002D3DD3" w:rsidRPr="00182AC2" w:rsidRDefault="002D3DD3" w:rsidP="00182AC2">
      <w:pPr>
        <w:keepNext/>
        <w:autoSpaceDE w:val="0"/>
        <w:autoSpaceDN w:val="0"/>
        <w:adjustRightInd w:val="0"/>
        <w:spacing w:after="0" w:line="240" w:lineRule="auto"/>
        <w:jc w:val="both"/>
        <w:outlineLvl w:val="0"/>
        <w:rPr>
          <w:rFonts w:ascii="Book Antiqua" w:eastAsia="Times New Roman" w:hAnsi="Book Antiqua" w:cs="Arial"/>
          <w:b/>
          <w:bCs/>
          <w:lang w:val="es-DO" w:eastAsia="es-ES"/>
        </w:rPr>
      </w:pPr>
      <w:bookmarkStart w:id="66" w:name="_Toc232151843"/>
      <w:r>
        <w:rPr>
          <w:rFonts w:ascii="Book Antiqua" w:eastAsia="Times New Roman" w:hAnsi="Book Antiqua" w:cs="Arial"/>
          <w:b/>
          <w:bCs/>
          <w:lang w:val="es-DO" w:eastAsia="es-ES"/>
        </w:rPr>
        <w:t xml:space="preserve">Las ofertas podrán ser recibidas desde el día de publicación de la convocatoria o la recepción de la invitación a participar del proceso y </w:t>
      </w:r>
      <w:r>
        <w:rPr>
          <w:rFonts w:ascii="Book Antiqua" w:eastAsia="Times New Roman" w:hAnsi="Book Antiqua" w:cs="Times New Roman"/>
          <w:b/>
          <w:bCs/>
          <w:lang w:val="es-DO" w:eastAsia="es-ES"/>
        </w:rPr>
        <w:t>hasta</w:t>
      </w:r>
      <w:r>
        <w:rPr>
          <w:rFonts w:ascii="Book Antiqua" w:eastAsia="Times New Roman" w:hAnsi="Book Antiqua" w:cs="Times New Roman"/>
          <w:b/>
          <w:lang w:val="es-DO" w:eastAsia="es-ES"/>
        </w:rPr>
        <w:t xml:space="preserve"> la fecha exacta y hora establecidas en el presente documento</w:t>
      </w:r>
      <w:r>
        <w:rPr>
          <w:rFonts w:ascii="Book Antiqua" w:eastAsia="Times New Roman" w:hAnsi="Book Antiqua" w:cs="Arial"/>
          <w:b/>
          <w:bCs/>
          <w:lang w:val="es-DO" w:eastAsia="es-ES"/>
        </w:rPr>
        <w:t xml:space="preserve"> y sus anexos.</w:t>
      </w:r>
      <w:bookmarkEnd w:id="66"/>
    </w:p>
    <w:p w14:paraId="5776D5B5" w14:textId="77777777" w:rsidR="002D3DD3" w:rsidRPr="002B54BF" w:rsidRDefault="002D3DD3" w:rsidP="002D3DD3">
      <w:pPr>
        <w:spacing w:after="0" w:line="240" w:lineRule="auto"/>
        <w:contextualSpacing/>
        <w:jc w:val="both"/>
        <w:rPr>
          <w:rFonts w:ascii="Book Antiqua" w:eastAsia="Times New Roman" w:hAnsi="Book Antiqua" w:cs="Times New Roman"/>
          <w:color w:val="990000"/>
          <w:lang w:val="es-DO" w:eastAsia="es-ES"/>
        </w:rPr>
      </w:pPr>
    </w:p>
    <w:p w14:paraId="04F1768C" w14:textId="77777777" w:rsidR="002D3DD3" w:rsidRPr="002B54BF" w:rsidRDefault="00CE0270"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UGCP del Programa será responsable de recibir las ofertas recibidas, custodiarlas y de elaborar y llevar registro de oferentes con nombre, fecha y hora. Cada oferente tendrá derecho a recibir un conduce de recepción o acuse de recibo electrónico de oferta entregada.</w:t>
      </w:r>
    </w:p>
    <w:p w14:paraId="3E5D7AA7"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23372F7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Una vez pasada la hora establecida para la recepción de los sobres de los(as) oferentes/proponentes, no se aceptará la presentación de nuevas propuestas, aunque el acto de apertura no se inicie en la fecha y/o en la hora señalada en el pliego de condiciones.</w:t>
      </w:r>
    </w:p>
    <w:p w14:paraId="17239C34"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4C2C396D"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67" w:name="_Toc159336686"/>
      <w:bookmarkStart w:id="68" w:name="_Toc232151844"/>
      <w:r>
        <w:rPr>
          <w:rFonts w:ascii="Book Antiqua" w:eastAsia="Times New Roman" w:hAnsi="Book Antiqua" w:cs="Arial"/>
          <w:b/>
          <w:bCs/>
          <w:lang w:val="es-DO" w:eastAsia="es-ES"/>
        </w:rPr>
        <w:t>Apertura de ofertas</w:t>
      </w:r>
      <w:bookmarkEnd w:id="67"/>
      <w:r>
        <w:rPr>
          <w:rFonts w:ascii="Book Antiqua" w:eastAsia="Times New Roman" w:hAnsi="Book Antiqua" w:cs="Arial"/>
          <w:b/>
          <w:bCs/>
          <w:lang w:val="es-DO" w:eastAsia="es-ES"/>
        </w:rPr>
        <w:t>.</w:t>
      </w:r>
      <w:bookmarkEnd w:id="68"/>
    </w:p>
    <w:p w14:paraId="57A3EFD3"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47345AB4" w14:textId="63345136" w:rsidR="002D3DD3" w:rsidRPr="002B54BF" w:rsidRDefault="002D3DD3" w:rsidP="002D3DD3">
      <w:pPr>
        <w:spacing w:after="0" w:line="240" w:lineRule="auto"/>
        <w:jc w:val="both"/>
        <w:rPr>
          <w:rFonts w:ascii="Book Antiqua" w:eastAsia="Times New Roman" w:hAnsi="Book Antiqua" w:cs="Times New Roman"/>
          <w:b/>
          <w:color w:val="990000"/>
          <w:lang w:val="es-DO" w:eastAsia="es-ES"/>
        </w:rPr>
      </w:pPr>
      <w:r>
        <w:rPr>
          <w:rFonts w:ascii="Book Antiqua" w:eastAsia="Times New Roman" w:hAnsi="Book Antiqua" w:cs="Times New Roman"/>
          <w:color w:val="222222"/>
          <w:lang w:val="es-DO" w:eastAsia="es-ES"/>
        </w:rPr>
        <w:t xml:space="preserve">La apertura de las ofertas recibidas en formato papel se realizará en acto de apertura en presencia de miembros de la UGCP y la Unidad de Adquisiciones del Programa y de los(las) oferentes que deseen participar para quienes la asistencia será voluntaria y nunca obligatoria, en la fecha, lugar y hora </w:t>
      </w:r>
      <w:r w:rsidR="00ED0D38">
        <w:rPr>
          <w:rFonts w:ascii="Book Antiqua" w:eastAsia="Times New Roman" w:hAnsi="Book Antiqua" w:cs="Times New Roman"/>
          <w:color w:val="222222"/>
          <w:lang w:val="es-DO" w:eastAsia="es-ES"/>
        </w:rPr>
        <w:t>que se comunicarían oportunamente a los participantes interesados.</w:t>
      </w:r>
    </w:p>
    <w:p w14:paraId="3E88783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1477D09C" w14:textId="77777777"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el acto de apertura se hará constar las ofertas tanto técnicas como económicas recibidas, en formato o soporte papel, y se procederá a la apertura de las ofertas técnicas, según el orden en que hayan sido recibidas. Se elaborará el acto simple incluyendo las observaciones realizadas en el desarrollo del acto apertura de las ofertas técnicas, si las hubiere.</w:t>
      </w:r>
    </w:p>
    <w:p w14:paraId="538ABE39"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0CB06A79"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69" w:name="_Toc159336687"/>
      <w:bookmarkStart w:id="70" w:name="_Toc232151845"/>
      <w:r>
        <w:rPr>
          <w:rFonts w:ascii="Book Antiqua" w:eastAsia="Times New Roman" w:hAnsi="Book Antiqua" w:cs="Arial"/>
          <w:b/>
          <w:bCs/>
          <w:lang w:val="es-DO" w:eastAsia="es-ES"/>
        </w:rPr>
        <w:t>Evaluación de ofertas, aclaraciones y subsanación</w:t>
      </w:r>
      <w:bookmarkEnd w:id="69"/>
      <w:bookmarkEnd w:id="70"/>
      <w:r>
        <w:rPr>
          <w:rFonts w:ascii="Book Antiqua" w:eastAsia="Times New Roman" w:hAnsi="Book Antiqua" w:cs="Arial"/>
          <w:b/>
          <w:bCs/>
          <w:lang w:val="es-DO" w:eastAsia="es-ES"/>
        </w:rPr>
        <w:t xml:space="preserve"> </w:t>
      </w:r>
    </w:p>
    <w:p w14:paraId="66F16EA9"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572F26E7" w14:textId="77777777" w:rsidR="002D3DD3" w:rsidRPr="002B54BF" w:rsidRDefault="002D3DD3" w:rsidP="002D3DD3">
      <w:pPr>
        <w:spacing w:after="0" w:line="240" w:lineRule="auto"/>
        <w:jc w:val="both"/>
        <w:rPr>
          <w:rFonts w:ascii="Book Antiqua" w:eastAsia="Times New Roman" w:hAnsi="Book Antiqua" w:cs="Times New Roman"/>
          <w:color w:val="C00000"/>
          <w:lang w:val="es-DO" w:eastAsia="es-ES"/>
        </w:rPr>
      </w:pPr>
      <w:r>
        <w:rPr>
          <w:rFonts w:ascii="Book Antiqua" w:eastAsia="Times New Roman" w:hAnsi="Book Antiqua" w:cs="Times New Roman"/>
          <w:lang w:val="es-DO" w:eastAsia="es-ES"/>
        </w:rPr>
        <w:t xml:space="preserve">Los(as) peritos designados para la evaluación, procederán a la validación y verificación de los documentos de la oferta, evaluando conforme a la metodología y criterios establecidos en el </w:t>
      </w:r>
      <w:r>
        <w:rPr>
          <w:rFonts w:ascii="Book Antiqua" w:eastAsia="Times New Roman" w:hAnsi="Book Antiqua" w:cs="Times New Roman"/>
          <w:b/>
          <w:bCs/>
          <w:lang w:val="es-DO" w:eastAsia="es-ES"/>
        </w:rPr>
        <w:t>numeral 9 “documentos de la oferta”.</w:t>
      </w:r>
    </w:p>
    <w:p w14:paraId="46F46022"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818C7A1" w14:textId="50D59545"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Ante duda sobre la información presentada, los(as) peritos podrán solicitar hasta antes de emitir el informe definitivo, las aclaraciones en </w:t>
      </w:r>
      <w:r w:rsidR="00064697">
        <w:rPr>
          <w:rFonts w:ascii="Book Antiqua" w:eastAsia="Times New Roman" w:hAnsi="Book Antiqua" w:cs="Times New Roman"/>
          <w:lang w:val="es-DO" w:eastAsia="es-ES"/>
        </w:rPr>
        <w:t>el</w:t>
      </w:r>
      <w:r>
        <w:rPr>
          <w:rFonts w:ascii="Book Antiqua" w:eastAsia="Times New Roman" w:hAnsi="Book Antiqua" w:cs="Times New Roman"/>
          <w:lang w:val="es-DO" w:eastAsia="es-ES"/>
        </w:rPr>
        <w:t xml:space="preserve"> </w:t>
      </w:r>
      <w:r w:rsidR="00064697" w:rsidRPr="00064697">
        <w:rPr>
          <w:rFonts w:ascii="Book Antiqua" w:eastAsia="Times New Roman" w:hAnsi="Book Antiqua" w:cs="Times New Roman"/>
          <w:lang w:val="es-DO" w:eastAsia="es-ES"/>
        </w:rPr>
        <w:t>Artículo 106, Párrafos IV y V del reglamento 52-26</w:t>
      </w:r>
      <w:r w:rsidR="00064697">
        <w:rPr>
          <w:rFonts w:ascii="Book Antiqua" w:eastAsia="Times New Roman" w:hAnsi="Book Antiqua" w:cs="Times New Roman"/>
          <w:lang w:val="es-DO" w:eastAsia="es-ES"/>
        </w:rPr>
        <w:t>,</w:t>
      </w:r>
      <w:r>
        <w:rPr>
          <w:rFonts w:ascii="Book Antiqua" w:eastAsia="Times New Roman" w:hAnsi="Book Antiqua" w:cs="Times New Roman"/>
          <w:lang w:val="es-DO" w:eastAsia="es-ES"/>
        </w:rPr>
        <w:t xml:space="preserve"> que considere necesarias y comprobar la veracidad de la información recibida, cursándole del mismo modo.</w:t>
      </w:r>
    </w:p>
    <w:p w14:paraId="59AF25B5" w14:textId="77777777" w:rsidR="00B405E9" w:rsidRPr="00E04541" w:rsidRDefault="00B405E9" w:rsidP="002D3DD3">
      <w:pPr>
        <w:spacing w:after="0" w:line="240" w:lineRule="auto"/>
        <w:jc w:val="both"/>
        <w:rPr>
          <w:rFonts w:ascii="Book Antiqua" w:eastAsia="Times New Roman" w:hAnsi="Book Antiqua" w:cs="Times New Roman"/>
          <w:strike/>
          <w:lang w:val="es-DO" w:eastAsia="es-ES"/>
        </w:rPr>
      </w:pPr>
    </w:p>
    <w:p w14:paraId="2F466FC4"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Los(as) peritos emitirán un </w:t>
      </w:r>
      <w:r>
        <w:rPr>
          <w:rFonts w:ascii="Book Antiqua" w:eastAsia="Times New Roman" w:hAnsi="Book Antiqua" w:cs="Times New Roman"/>
          <w:b/>
          <w:i/>
          <w:lang w:val="es-DO" w:eastAsia="es-ES"/>
        </w:rPr>
        <w:t>informe preliminar de evaluación técnica</w:t>
      </w:r>
      <w:r>
        <w:rPr>
          <w:rFonts w:ascii="Book Antiqua" w:eastAsia="Times New Roman" w:hAnsi="Book Antiqua" w:cs="Times New Roman"/>
          <w:lang w:val="es-DO" w:eastAsia="es-ES"/>
        </w:rPr>
        <w:t xml:space="preserve"> en el cual se indicará si las ofertas cumplen con los criterios establecidos en este pliego o si existen desviaciones, reservas, omisiones o errores de naturaleza o de tipo subsanables de conformidad con la normativa.</w:t>
      </w:r>
    </w:p>
    <w:p w14:paraId="3C3A71F8"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93300AD"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los casos en que se presenten desviaciones, reservas, omisiones o errores de naturaleza o tipo subsanables, los(as) peritos procederán para solicitar las subsanaciones en el plazo previsto en el cronograma de actividades. Este informe también será notificado a todos(as) los(as) oferentes participantes y contendrá los elementos a subsanar y el resultado de la ponderación preliminar.</w:t>
      </w:r>
    </w:p>
    <w:p w14:paraId="24ADAE90" w14:textId="77777777" w:rsidR="00DC4DDB" w:rsidRPr="002B54BF" w:rsidRDefault="00DC4DDB" w:rsidP="002D3DD3">
      <w:pPr>
        <w:spacing w:after="0" w:line="240" w:lineRule="auto"/>
        <w:jc w:val="both"/>
        <w:rPr>
          <w:rFonts w:ascii="Book Antiqua" w:eastAsia="Times New Roman" w:hAnsi="Book Antiqua" w:cs="Times New Roman"/>
          <w:lang w:val="es-DO" w:eastAsia="es-ES"/>
        </w:rPr>
      </w:pPr>
    </w:p>
    <w:p w14:paraId="360E894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Concluido el plazo para las subsanaciones, los(as) peritos emitirán un </w:t>
      </w:r>
      <w:r>
        <w:rPr>
          <w:rFonts w:ascii="Book Antiqua" w:eastAsia="Times New Roman" w:hAnsi="Book Antiqua" w:cs="Times New Roman"/>
          <w:b/>
          <w:i/>
          <w:lang w:val="es-DO" w:eastAsia="es-ES"/>
        </w:rPr>
        <w:t xml:space="preserve">informe definitivo de evaluación técnica </w:t>
      </w:r>
      <w:bookmarkStart w:id="71" w:name="_Hlk116826440"/>
      <w:r>
        <w:rPr>
          <w:rFonts w:ascii="Book Antiqua" w:eastAsia="Times New Roman" w:hAnsi="Book Antiqua" w:cs="Times New Roman"/>
          <w:lang w:val="es-DO" w:eastAsia="es-ES"/>
        </w:rPr>
        <w:t xml:space="preserve">que describirá de manera pormenorizada la evaluación realizada a todas las ofertas recibidas, su ponderación, nivel de cumplimiento, si agotó fase de subsanación y la recomendación, con base en los criterios establecidos, </w:t>
      </w:r>
      <w:bookmarkEnd w:id="71"/>
      <w:r>
        <w:rPr>
          <w:rFonts w:ascii="Book Antiqua" w:eastAsia="Times New Roman" w:hAnsi="Book Antiqua" w:cs="Times New Roman"/>
          <w:lang w:val="es-DO" w:eastAsia="es-ES"/>
        </w:rPr>
        <w:t>de los(as) oferentes que deben ser habilitados para la evaluación de sus ofertas económicas. La Unidad de Adquisiciones o la UGCP del Proyecto (según corresponda) aprobará si procede el informe definitivo de evaluación de ofertas técnicas, mediante un acto administrativo debidamente motivado. El acta indicará los oferentes habilitados y no habilitados para la apertura y evaluación de sus ofertas económicas.</w:t>
      </w:r>
    </w:p>
    <w:p w14:paraId="66B44C44" w14:textId="77777777" w:rsidR="00C4763B" w:rsidRPr="002B54BF" w:rsidRDefault="00C4763B" w:rsidP="002D3DD3">
      <w:pPr>
        <w:spacing w:after="0" w:line="240" w:lineRule="auto"/>
        <w:jc w:val="both"/>
        <w:rPr>
          <w:rFonts w:ascii="Book Antiqua" w:eastAsia="Times New Roman" w:hAnsi="Book Antiqua" w:cs="Times New Roman"/>
          <w:lang w:val="es-DO" w:eastAsia="es-ES"/>
        </w:rPr>
      </w:pPr>
    </w:p>
    <w:p w14:paraId="2DDEBBC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A los(as) oferentes cuyas ofertas técnicas no hayan superado los mínimos establecidos en el pliego de condiciones, les serán devueltas sus ofertas económicas sin abrir si fueron recibidas en soporte papel, y si fueron recibidas electrónicamente permanecerán sin abrir y sin ser ponderadas. </w:t>
      </w:r>
    </w:p>
    <w:p w14:paraId="54D56F91" w14:textId="77777777" w:rsidR="004F4C42" w:rsidRPr="002B54BF" w:rsidRDefault="004F4C42" w:rsidP="002D3DD3">
      <w:pPr>
        <w:spacing w:after="0" w:line="240" w:lineRule="auto"/>
        <w:jc w:val="both"/>
        <w:rPr>
          <w:rFonts w:ascii="Book Antiqua" w:eastAsia="Times New Roman" w:hAnsi="Book Antiqua" w:cs="Times New Roman"/>
          <w:color w:val="222222"/>
          <w:lang w:val="es-DO" w:eastAsia="es-ES"/>
        </w:rPr>
      </w:pPr>
    </w:p>
    <w:p w14:paraId="1B25FE12"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72" w:name="_Toc159336689"/>
      <w:bookmarkStart w:id="73" w:name="_Toc232151846"/>
      <w:r>
        <w:rPr>
          <w:rFonts w:ascii="Book Antiqua" w:eastAsia="Times New Roman" w:hAnsi="Book Antiqua" w:cs="Arial"/>
          <w:b/>
          <w:bCs/>
          <w:lang w:val="es-DO" w:eastAsia="es-ES"/>
        </w:rPr>
        <w:t>Debida diligencia</w:t>
      </w:r>
      <w:bookmarkEnd w:id="72"/>
      <w:bookmarkEnd w:id="73"/>
      <w:r>
        <w:rPr>
          <w:rFonts w:ascii="Book Antiqua" w:eastAsia="Times New Roman" w:hAnsi="Book Antiqua" w:cs="Arial"/>
          <w:b/>
          <w:bCs/>
          <w:lang w:val="es-DO" w:eastAsia="es-ES"/>
        </w:rPr>
        <w:t xml:space="preserve"> </w:t>
      </w:r>
    </w:p>
    <w:p w14:paraId="1B90BDB3"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1ACA489B" w14:textId="77777777" w:rsidR="002D3DD3" w:rsidRPr="002B54BF" w:rsidRDefault="006E71D2" w:rsidP="002D3DD3">
      <w:pPr>
        <w:spacing w:after="0" w:line="240" w:lineRule="auto"/>
        <w:jc w:val="both"/>
        <w:rPr>
          <w:rFonts w:ascii="Book Antiqua" w:eastAsia="Times New Roman" w:hAnsi="Book Antiqua" w:cs="Times New Roman"/>
          <w:lang w:val="es-DO" w:eastAsia="es-ES"/>
        </w:rPr>
      </w:pPr>
      <w:bookmarkStart w:id="74" w:name="_Hlk154592191"/>
      <w:bookmarkStart w:id="75" w:name="_Hlk154702104"/>
      <w:r>
        <w:rPr>
          <w:rFonts w:ascii="Book Antiqua" w:eastAsia="Times New Roman" w:hAnsi="Book Antiqua" w:cs="Times New Roman"/>
          <w:b/>
          <w:lang w:val="es-DO" w:eastAsia="es-ES"/>
        </w:rPr>
        <w:t xml:space="preserve">EL PROGRAMA DE MODERNIZACIÓN DEL SECTOR AGUA POTABLE Y SANEAMIENTO </w:t>
      </w:r>
      <w:r>
        <w:rPr>
          <w:rFonts w:ascii="Book Antiqua" w:eastAsia="Times New Roman" w:hAnsi="Book Antiqua" w:cs="Times New Roman"/>
          <w:b/>
          <w:bCs/>
          <w:lang w:val="es-DO" w:eastAsia="es-ES"/>
        </w:rPr>
        <w:t>BM-P177823</w:t>
      </w:r>
      <w:r>
        <w:rPr>
          <w:rFonts w:ascii="Book Antiqua" w:eastAsia="Times New Roman" w:hAnsi="Book Antiqua" w:cs="Times New Roman"/>
          <w:bCs/>
          <w:lang w:val="es-DO" w:eastAsia="es-ES"/>
        </w:rPr>
        <w:t>,</w:t>
      </w:r>
      <w:bookmarkEnd w:id="74"/>
      <w:r>
        <w:rPr>
          <w:rFonts w:ascii="Book Antiqua" w:eastAsia="Times New Roman" w:hAnsi="Book Antiqua" w:cs="Times New Roman"/>
          <w:lang w:val="es-DO" w:eastAsia="es-ES"/>
        </w:rPr>
        <w:t xml:space="preserve"> a través del </w:t>
      </w:r>
      <w:r>
        <w:rPr>
          <w:rFonts w:ascii="Book Antiqua" w:eastAsia="Times New Roman" w:hAnsi="Book Antiqua" w:cs="Times New Roman"/>
          <w:b/>
          <w:bCs/>
          <w:lang w:val="es-DO" w:eastAsia="es-ES"/>
        </w:rPr>
        <w:t>MINISTERIO DE HACIENDA Y ECONOMÍA</w:t>
      </w:r>
      <w:r>
        <w:rPr>
          <w:rFonts w:ascii="Book Antiqua" w:eastAsia="Times New Roman" w:hAnsi="Book Antiqua" w:cs="Times New Roman"/>
          <w:lang w:val="es-DO" w:eastAsia="es-ES"/>
        </w:rPr>
        <w:t>, para reducir la exposición de este procedimiento de contratación a riesgos legales, operativos, financieros, tecnológicos, antrópicos, económicos, de corrupción, de integridad, reputacionales, de lavado de activos, de conflictos de interés, de colusión, entre otros, durante la fase de evaluación técnica se llevará a cabo la debida diligencia a los oferentes participantes como medida de mitigación para los diversos riesgos asociados con el procedimiento, garantizando la integridad, transparencia y legalidad de este.</w:t>
      </w:r>
    </w:p>
    <w:p w14:paraId="5D502E36" w14:textId="77777777" w:rsidR="002D3DD3" w:rsidRPr="002B54BF" w:rsidRDefault="002D3DD3" w:rsidP="002D3DD3">
      <w:pPr>
        <w:spacing w:after="0" w:line="240" w:lineRule="auto"/>
        <w:jc w:val="both"/>
        <w:rPr>
          <w:rFonts w:ascii="Book Antiqua" w:eastAsia="Times New Roman" w:hAnsi="Book Antiqua" w:cs="Times New Roman"/>
          <w:lang w:val="es-DO" w:eastAsia="es-DO"/>
        </w:rPr>
      </w:pPr>
    </w:p>
    <w:p w14:paraId="6809A787" w14:textId="691C7562" w:rsidR="002D3DD3" w:rsidRDefault="002D3DD3" w:rsidP="002D3DD3">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 xml:space="preserve">En ese sentido, </w:t>
      </w:r>
      <w:r>
        <w:rPr>
          <w:rFonts w:ascii="Book Antiqua" w:eastAsia="Times New Roman" w:hAnsi="Book Antiqua" w:cs="Times New Roman"/>
          <w:bCs/>
          <w:lang w:val="es-DO"/>
        </w:rPr>
        <w:t>el</w:t>
      </w:r>
      <w:r>
        <w:rPr>
          <w:rFonts w:ascii="Book Antiqua" w:eastAsia="Times New Roman" w:hAnsi="Book Antiqua" w:cs="Times New Roman"/>
          <w:b/>
          <w:lang w:val="es-DO"/>
        </w:rPr>
        <w:t xml:space="preserve"> Programa de Modernización del Sector Agua Potable y Saneamiento </w:t>
      </w:r>
      <w:r>
        <w:rPr>
          <w:rFonts w:ascii="Book Antiqua" w:eastAsia="Times New Roman" w:hAnsi="Book Antiqua" w:cs="Times New Roman"/>
          <w:b/>
          <w:bCs/>
          <w:lang w:val="es-DO" w:eastAsia="es-ES"/>
        </w:rPr>
        <w:t>BM-P177823</w:t>
      </w:r>
      <w:r>
        <w:rPr>
          <w:rFonts w:ascii="Book Antiqua" w:eastAsia="Times New Roman" w:hAnsi="Book Antiqua" w:cs="Times New Roman"/>
          <w:b/>
          <w:lang w:val="es-DO"/>
        </w:rPr>
        <w:t>,</w:t>
      </w:r>
      <w:r>
        <w:rPr>
          <w:rFonts w:ascii="Book Antiqua" w:eastAsia="Times New Roman" w:hAnsi="Book Antiqua" w:cs="Times New Roman"/>
          <w:lang w:val="es-DO"/>
        </w:rPr>
        <w:t xml:space="preserve"> se reserva la facultad de realizar el proceso de debida diligencia dentro del marco de la presente contratación a fin de:</w:t>
      </w:r>
    </w:p>
    <w:p w14:paraId="03D0189B" w14:textId="77777777" w:rsidR="00ED0D38" w:rsidRPr="002B54BF" w:rsidRDefault="00ED0D38" w:rsidP="002D3DD3">
      <w:pPr>
        <w:spacing w:after="0" w:line="240" w:lineRule="auto"/>
        <w:jc w:val="both"/>
        <w:rPr>
          <w:rFonts w:ascii="Book Antiqua" w:eastAsia="Times New Roman" w:hAnsi="Book Antiqua" w:cs="Times New Roman"/>
          <w:lang w:val="es-DO"/>
        </w:rPr>
      </w:pPr>
    </w:p>
    <w:p w14:paraId="556CE50C"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Comprobar y verificar la identidad del proveedor sobre la base de documentos, datos o informaciones obtenidas de fuentes fiables e independientes;</w:t>
      </w:r>
    </w:p>
    <w:p w14:paraId="4D9BD2A1"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Identificar al Beneficiario Final de la empresa proveedora;</w:t>
      </w:r>
    </w:p>
    <w:p w14:paraId="6DEC3916"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existencia o no de procesos judiciales actuales o pasados vinculados a delitos contra la administración pública, lavado de activos y otros;</w:t>
      </w:r>
    </w:p>
    <w:p w14:paraId="1A56EF97"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Constatar errores o escrituras similares en los documentos presentados por diferentes empresas en el procedimiento de contratación;</w:t>
      </w:r>
    </w:p>
    <w:p w14:paraId="14322B3B"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Identificar coincidencias en algunos de los datos suministrados por distintos proveedores tales como: domicilio accionistas, teléfonos, entre otros:</w:t>
      </w:r>
    </w:p>
    <w:p w14:paraId="63B132D3"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Validar los permisos, licencias o autorizaciones de entidades competentes como Dirección General de Impuestos Internos o las Cámaras de Comercio y Producción, que administran el Registro Mercantil, entre otros;</w:t>
      </w:r>
    </w:p>
    <w:p w14:paraId="1FF7B1EE" w14:textId="05E86458"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Prevenir vulneraciones al régimen de inhabilidades para contratar con el Estado, establecido en el artículo 14 de la Ley Núm. </w:t>
      </w:r>
      <w:r w:rsidR="00FC28DE">
        <w:rPr>
          <w:rFonts w:ascii="Book Antiqua" w:eastAsia="Times New Roman" w:hAnsi="Book Antiqua" w:cs="Times New Roman"/>
          <w:sz w:val="20"/>
          <w:szCs w:val="20"/>
          <w:lang w:val="es-DO" w:eastAsia="es-ES"/>
        </w:rPr>
        <w:t xml:space="preserve">47-25 </w:t>
      </w:r>
      <w:r>
        <w:rPr>
          <w:rFonts w:ascii="Book Antiqua" w:eastAsia="Times New Roman" w:hAnsi="Book Antiqua" w:cs="Times New Roman"/>
          <w:lang w:val="es-DO" w:eastAsia="es-ES"/>
        </w:rPr>
        <w:t>y sus modificaciones;</w:t>
      </w:r>
    </w:p>
    <w:p w14:paraId="7C71B2CD"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Determinar posibles vinculaciones entre oferentes y funcionarios públicos de la organización para gestionar posibles conflictos de interés;</w:t>
      </w:r>
    </w:p>
    <w:p w14:paraId="30E55D48"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Identificar propuestas idénticas en el procedimiento de contratación;</w:t>
      </w:r>
    </w:p>
    <w:p w14:paraId="6A3861E7"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Detectar si una Persona Expuesta Políticamente (PEP) es accionista o socia de una persona jurídica, la cual, a su vez se encuentra participando en el procedimiento.</w:t>
      </w:r>
    </w:p>
    <w:p w14:paraId="1010D774" w14:textId="77777777" w:rsidR="002D3DD3" w:rsidRPr="002B54BF" w:rsidRDefault="002D3DD3" w:rsidP="00EF7A67">
      <w:pPr>
        <w:numPr>
          <w:ilvl w:val="0"/>
          <w:numId w:val="11"/>
        </w:numPr>
        <w:spacing w:after="0" w:line="240" w:lineRule="auto"/>
        <w:ind w:left="357"/>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Determinar la presencia de empresas recién constituidas en un procedimiento de contratación, que no presentan la capacidad financiera para ser adjudicadas, a la vez que se asocian a un mismo proponente.</w:t>
      </w:r>
    </w:p>
    <w:p w14:paraId="71262C45" w14:textId="77777777" w:rsidR="005040BA" w:rsidRPr="002B54BF" w:rsidRDefault="005040BA" w:rsidP="005040BA">
      <w:pPr>
        <w:spacing w:after="0" w:line="240" w:lineRule="auto"/>
        <w:ind w:left="357"/>
        <w:jc w:val="both"/>
        <w:rPr>
          <w:rFonts w:ascii="Book Antiqua" w:eastAsia="Times New Roman" w:hAnsi="Book Antiqua" w:cs="Times New Roman"/>
          <w:lang w:val="es-DO" w:eastAsia="es-ES"/>
        </w:rPr>
      </w:pPr>
    </w:p>
    <w:p w14:paraId="607D3692" w14:textId="77777777" w:rsidR="002D3DD3" w:rsidRPr="002B54BF" w:rsidRDefault="002D3DD3" w:rsidP="002D3DD3">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Si durante la realización de la debida diligencia, se determina que el oferente está sujeto a inhabilidades, ha proporcionado información falsa, o ha manipulado o falsificado documentos, así como participado en prácticas de colusión, coerción u obstrucción, la entidad contratante deberá comunicar al oferente por escrito la existencia de tales indicios. Además, le otorgará un plazo de tres (3) días hábiles para que el oferente presente, también por escrito, sus argumentos y evidencias que demuestren que no existe lo alegado.</w:t>
      </w:r>
    </w:p>
    <w:p w14:paraId="3EA36145" w14:textId="77777777" w:rsidR="002D3DD3" w:rsidRPr="002B54BF" w:rsidRDefault="002D3DD3" w:rsidP="002D3DD3">
      <w:pPr>
        <w:spacing w:after="0" w:line="240" w:lineRule="auto"/>
        <w:jc w:val="both"/>
        <w:rPr>
          <w:rFonts w:ascii="Book Antiqua" w:eastAsia="Times New Roman" w:hAnsi="Book Antiqua" w:cs="Times New Roman"/>
          <w:lang w:val="es-DO"/>
        </w:rPr>
      </w:pPr>
    </w:p>
    <w:p w14:paraId="1CD772EE" w14:textId="77777777" w:rsidR="002D3DD3" w:rsidRPr="002B54BF" w:rsidRDefault="002D3DD3" w:rsidP="004F4C42">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Si el oferente no presenta sus argumentos dentro del plazo estipulado, no se refiere a lo solicitado o no logra demostrar la inexactitud de los indicios identificados, quedará descalificado. En consecuencia, su oferta será desestimada, lo cual será documentado y motivado en el correspondiente informe de evaluación técnica, sin perjuicio de las demás acciones civiles, administrativas y penales que pudieran corresponder.</w:t>
      </w:r>
      <w:bookmarkEnd w:id="75"/>
    </w:p>
    <w:p w14:paraId="1060C64B" w14:textId="77777777" w:rsidR="00815DD5" w:rsidRPr="00787EBE" w:rsidRDefault="00815DD5" w:rsidP="002D3DD3">
      <w:pPr>
        <w:spacing w:after="0" w:line="240" w:lineRule="auto"/>
        <w:jc w:val="both"/>
        <w:rPr>
          <w:rFonts w:ascii="Book Antiqua" w:eastAsia="Times New Roman" w:hAnsi="Book Antiqua" w:cs="Times New Roman"/>
          <w:lang w:val="es-DO" w:eastAsia="es-ES"/>
        </w:rPr>
      </w:pPr>
    </w:p>
    <w:p w14:paraId="6BA3D6B4"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76" w:name="_Toc159336691"/>
      <w:bookmarkStart w:id="77" w:name="_Toc232151847"/>
      <w:r>
        <w:rPr>
          <w:rFonts w:ascii="Book Antiqua" w:eastAsia="Times New Roman" w:hAnsi="Book Antiqua" w:cs="Arial"/>
          <w:b/>
          <w:bCs/>
          <w:lang w:val="es-DO" w:eastAsia="es-ES"/>
        </w:rPr>
        <w:t>Subsanación de la garantía de seriedad de la oferta</w:t>
      </w:r>
      <w:bookmarkEnd w:id="76"/>
      <w:r>
        <w:rPr>
          <w:rFonts w:ascii="Book Antiqua" w:eastAsia="Times New Roman" w:hAnsi="Book Antiqua" w:cs="Arial"/>
          <w:b/>
          <w:bCs/>
          <w:lang w:val="es-DO" w:eastAsia="es-ES"/>
        </w:rPr>
        <w:t xml:space="preserve"> (si aplicara)</w:t>
      </w:r>
      <w:bookmarkEnd w:id="77"/>
    </w:p>
    <w:p w14:paraId="07709EB8"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0685BEE8"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garantía de seriedad de la oferta podrá ser subsanada en estos casos dos casos:</w:t>
      </w:r>
    </w:p>
    <w:p w14:paraId="53F97763"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2465F825" w14:textId="77777777" w:rsidR="002D3DD3" w:rsidRPr="002B54BF" w:rsidRDefault="002D3DD3" w:rsidP="00EF7A67">
      <w:pPr>
        <w:numPr>
          <w:ilvl w:val="0"/>
          <w:numId w:val="10"/>
        </w:num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Cuando contiene errores materiales o en la moneda solicitada y;</w:t>
      </w:r>
    </w:p>
    <w:p w14:paraId="76ED5B7C" w14:textId="77777777" w:rsidR="002D3DD3" w:rsidRPr="002B54BF" w:rsidRDefault="002D3DD3" w:rsidP="00EF7A67">
      <w:pPr>
        <w:numPr>
          <w:ilvl w:val="0"/>
          <w:numId w:val="10"/>
        </w:num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Cuando resulte en un monto insuficiente, producto de una corrección aritmética realizada a la oferta económica.</w:t>
      </w:r>
    </w:p>
    <w:p w14:paraId="0ADB9F28" w14:textId="77777777" w:rsidR="002D3DD3" w:rsidRPr="002B54BF" w:rsidRDefault="002D3DD3" w:rsidP="002D3DD3">
      <w:pPr>
        <w:spacing w:after="0" w:line="240" w:lineRule="auto"/>
        <w:ind w:left="720"/>
        <w:contextualSpacing/>
        <w:jc w:val="both"/>
        <w:rPr>
          <w:rFonts w:ascii="Book Antiqua" w:eastAsia="Times New Roman" w:hAnsi="Book Antiqua" w:cs="Times New Roman"/>
          <w:lang w:val="es-DO" w:eastAsia="es-ES"/>
        </w:rPr>
      </w:pPr>
    </w:p>
    <w:p w14:paraId="267585CB" w14:textId="3071C5F2" w:rsidR="004F4C42"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Verificada una de estas situaciones, los(as) peritos deberán solicitar antes de emitir el </w:t>
      </w:r>
      <w:r>
        <w:rPr>
          <w:rFonts w:ascii="Book Antiqua" w:eastAsia="Times New Roman" w:hAnsi="Book Antiqua" w:cs="Times New Roman"/>
          <w:i/>
          <w:lang w:val="es-DO" w:eastAsia="es-ES"/>
        </w:rPr>
        <w:t>informe de evaluación de ofertas económicas</w:t>
      </w:r>
      <w:r>
        <w:rPr>
          <w:rFonts w:ascii="Book Antiqua" w:eastAsia="Times New Roman" w:hAnsi="Book Antiqua" w:cs="Times New Roman"/>
          <w:lang w:val="es-DO" w:eastAsia="es-ES"/>
        </w:rPr>
        <w:t xml:space="preserve"> que el (la) oferente subsane la garantía de seriedad de la oferta, quien deberá presentarla en el plazo </w:t>
      </w:r>
      <w:r w:rsidR="00ED0D38">
        <w:rPr>
          <w:rFonts w:ascii="Book Antiqua" w:eastAsia="Times New Roman" w:hAnsi="Book Antiqua" w:cs="Times New Roman"/>
          <w:lang w:val="es-DO" w:eastAsia="es-ES"/>
        </w:rPr>
        <w:t>que establezca la entidad contratante. E</w:t>
      </w:r>
      <w:r>
        <w:rPr>
          <w:rFonts w:ascii="Book Antiqua" w:eastAsia="Times New Roman" w:hAnsi="Book Antiqua" w:cs="Times New Roman"/>
          <w:lang w:val="es-DO" w:eastAsia="es-ES"/>
        </w:rPr>
        <w:t>n caso contrario, su oferta será desestimada, lo cual será documentado y motivado en el correspondiente informe.</w:t>
      </w:r>
    </w:p>
    <w:p w14:paraId="059A826F" w14:textId="77777777" w:rsidR="00847026" w:rsidRPr="002B54BF" w:rsidRDefault="00847026" w:rsidP="002D3DD3">
      <w:pPr>
        <w:spacing w:after="0" w:line="240" w:lineRule="auto"/>
        <w:contextualSpacing/>
        <w:jc w:val="both"/>
        <w:rPr>
          <w:rFonts w:ascii="Book Antiqua" w:eastAsia="Times New Roman" w:hAnsi="Book Antiqua" w:cs="Times New Roman"/>
          <w:lang w:val="es-DO" w:eastAsia="es-ES"/>
        </w:rPr>
      </w:pPr>
    </w:p>
    <w:p w14:paraId="138A8CF5"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78" w:name="_Toc151934991"/>
      <w:bookmarkStart w:id="79" w:name="_Toc151935082"/>
      <w:bookmarkStart w:id="80" w:name="_Toc151935174"/>
      <w:bookmarkStart w:id="81" w:name="_Toc159336692"/>
      <w:bookmarkStart w:id="82" w:name="_Toc232151848"/>
      <w:bookmarkStart w:id="83" w:name="_Toc410133198"/>
      <w:bookmarkStart w:id="84" w:name="_Toc152377511"/>
      <w:bookmarkEnd w:id="78"/>
      <w:bookmarkEnd w:id="79"/>
      <w:bookmarkEnd w:id="80"/>
      <w:r>
        <w:rPr>
          <w:rFonts w:ascii="Book Antiqua" w:eastAsia="Times New Roman" w:hAnsi="Book Antiqua" w:cs="Arial"/>
          <w:b/>
          <w:bCs/>
          <w:lang w:val="es-DO" w:eastAsia="es-ES"/>
        </w:rPr>
        <w:t>Confidencialidad de la evaluación</w:t>
      </w:r>
      <w:bookmarkEnd w:id="81"/>
      <w:bookmarkEnd w:id="82"/>
      <w:r>
        <w:rPr>
          <w:rFonts w:ascii="Book Antiqua" w:eastAsia="Times New Roman" w:hAnsi="Book Antiqua" w:cs="Arial"/>
          <w:b/>
          <w:bCs/>
          <w:lang w:val="es-DO" w:eastAsia="es-ES"/>
        </w:rPr>
        <w:t xml:space="preserve"> </w:t>
      </w:r>
      <w:bookmarkEnd w:id="83"/>
      <w:bookmarkEnd w:id="84"/>
    </w:p>
    <w:p w14:paraId="454E420F"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664915F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información relativa al contenido de las ofertas, las subsanaciones, solicitudes de aclaraciones y las evaluaciones realizadas por los peritos no serán reveladas a los oferentes ni a otra persona que no participe oficialmente en el procedimiento, hasta que no se hayan aprobado los informes de evaluación de ofertas emitidos, los cuales deberán notificarse directamente a todos los oferentes participantes. </w:t>
      </w:r>
    </w:p>
    <w:p w14:paraId="1CDD4AE7"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708F3809"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85" w:name="_Toc159336694"/>
      <w:bookmarkStart w:id="86" w:name="_Toc232151849"/>
      <w:r>
        <w:rPr>
          <w:rFonts w:ascii="Book Antiqua" w:eastAsia="Times New Roman" w:hAnsi="Book Antiqua" w:cs="Arial"/>
          <w:b/>
          <w:bCs/>
          <w:lang w:val="es-DO" w:eastAsia="es-ES"/>
        </w:rPr>
        <w:t>Adjudicación</w:t>
      </w:r>
      <w:bookmarkEnd w:id="85"/>
      <w:bookmarkEnd w:id="86"/>
      <w:r>
        <w:rPr>
          <w:rFonts w:ascii="Book Antiqua" w:eastAsia="Times New Roman" w:hAnsi="Book Antiqua" w:cs="Arial"/>
          <w:b/>
          <w:bCs/>
          <w:lang w:val="es-DO" w:eastAsia="es-ES"/>
        </w:rPr>
        <w:t xml:space="preserve"> </w:t>
      </w:r>
    </w:p>
    <w:p w14:paraId="4165B358"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759E1D65" w14:textId="77777777" w:rsidR="002D3DD3" w:rsidRPr="002B54BF" w:rsidRDefault="00272EAB" w:rsidP="002D3DD3">
      <w:pPr>
        <w:tabs>
          <w:tab w:val="left" w:pos="1452"/>
        </w:tabs>
        <w:spacing w:after="0" w:line="240" w:lineRule="auto"/>
        <w:jc w:val="both"/>
        <w:rPr>
          <w:rFonts w:ascii="Book Antiqua" w:eastAsia="Times New Roman" w:hAnsi="Book Antiqua" w:cs="Times New Roman"/>
          <w:color w:val="222222"/>
          <w:lang w:val="es-DO" w:eastAsia="es-ES"/>
        </w:rPr>
      </w:pPr>
      <w:r>
        <w:rPr>
          <w:rFonts w:ascii="Book Antiqua" w:eastAsia="Times New Roman" w:hAnsi="Book Antiqua" w:cs="Times New Roman"/>
          <w:lang w:val="es-DO" w:eastAsia="es-ES"/>
        </w:rPr>
        <w:t>Luego del proceso de verificación y validación del informe de evaluación y recomendación de adjudicación emitido por los(as) peritos y, tras verificar que la evaluación se haya realizado con base en los criterios y condiciones establecidos en el pliego de condiciones, se aprobará el informe y se emitirá el acto contentivo de la adjudicación.</w:t>
      </w:r>
    </w:p>
    <w:p w14:paraId="4DDA9125" w14:textId="77777777" w:rsidR="002D3DD3" w:rsidRPr="002B54BF" w:rsidRDefault="002D3DD3" w:rsidP="002D3DD3">
      <w:pPr>
        <w:tabs>
          <w:tab w:val="left" w:pos="1452"/>
        </w:tabs>
        <w:spacing w:after="0" w:line="240" w:lineRule="auto"/>
        <w:jc w:val="both"/>
        <w:rPr>
          <w:rFonts w:ascii="Book Antiqua" w:eastAsia="Times New Roman" w:hAnsi="Book Antiqua" w:cs="Times New Roman"/>
          <w:lang w:val="es-DO" w:eastAsia="es-ES"/>
        </w:rPr>
      </w:pPr>
    </w:p>
    <w:p w14:paraId="54FF102E" w14:textId="45FD775A" w:rsidR="002D3DD3" w:rsidRPr="002B54BF" w:rsidRDefault="00815DD5"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Unidad de Adquisiciones de la UGCP deberá notificar el acto de adjudicación y sus anexos, si tuviese (si los solicitaran), incluido el informe de evaluación de los peritos a todos(as) los(as) oferentes participantes</w:t>
      </w:r>
      <w:r w:rsidR="00ED0D38">
        <w:rPr>
          <w:rFonts w:ascii="Book Antiqua" w:eastAsia="Times New Roman" w:hAnsi="Book Antiqua" w:cs="Times New Roman"/>
          <w:lang w:val="es-DO" w:eastAsia="es-ES"/>
        </w:rPr>
        <w:t>.</w:t>
      </w:r>
    </w:p>
    <w:p w14:paraId="581CA973"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E9D7A77" w14:textId="77777777" w:rsidR="002D3DD3" w:rsidRDefault="002D3DD3" w:rsidP="00AC43CB">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el evento de que el adjudicatario se negase, de forma injustificada, a presentar la garantía de fiel cumplimiento y a suscribir el contrato, se ejecutará la garantía de seriedad de la oferta (si aplicara para el proceso).</w:t>
      </w:r>
    </w:p>
    <w:p w14:paraId="5A701154" w14:textId="77777777" w:rsidR="00A3120D" w:rsidRPr="002B54BF" w:rsidRDefault="00A3120D" w:rsidP="002D3DD3">
      <w:pPr>
        <w:tabs>
          <w:tab w:val="left" w:pos="1452"/>
        </w:tabs>
        <w:spacing w:after="0" w:line="240" w:lineRule="auto"/>
        <w:jc w:val="both"/>
        <w:rPr>
          <w:rFonts w:ascii="Book Antiqua" w:eastAsia="Times New Roman" w:hAnsi="Book Antiqua" w:cs="Times New Roman"/>
          <w:b/>
          <w:lang w:val="es-DO" w:eastAsia="es-ES"/>
        </w:rPr>
      </w:pPr>
    </w:p>
    <w:p w14:paraId="1855A526" w14:textId="77777777" w:rsidR="002D3DD3" w:rsidRPr="002B54BF" w:rsidRDefault="002D3DD3" w:rsidP="00EF7A67">
      <w:pPr>
        <w:pStyle w:val="Prrafodelista"/>
        <w:keepNext/>
        <w:numPr>
          <w:ilvl w:val="0"/>
          <w:numId w:val="19"/>
        </w:numPr>
        <w:autoSpaceDE w:val="0"/>
        <w:autoSpaceDN w:val="0"/>
        <w:adjustRightInd w:val="0"/>
        <w:spacing w:after="0" w:line="240" w:lineRule="auto"/>
        <w:outlineLvl w:val="0"/>
        <w:rPr>
          <w:rFonts w:ascii="Book Antiqua" w:eastAsia="Times New Roman" w:hAnsi="Book Antiqua" w:cs="Arial"/>
          <w:b/>
          <w:bCs/>
          <w:lang w:val="es-DO" w:eastAsia="es-ES"/>
        </w:rPr>
      </w:pPr>
      <w:bookmarkStart w:id="87" w:name="_Toc159336696"/>
      <w:bookmarkStart w:id="88" w:name="_Toc232151850"/>
      <w:r>
        <w:rPr>
          <w:rFonts w:ascii="Book Antiqua" w:eastAsia="Times New Roman" w:hAnsi="Book Antiqua" w:cs="Arial"/>
          <w:b/>
          <w:bCs/>
          <w:lang w:val="es-DO" w:eastAsia="es-ES"/>
        </w:rPr>
        <w:t>Adjudicaciones posteriores</w:t>
      </w:r>
      <w:bookmarkEnd w:id="87"/>
      <w:bookmarkEnd w:id="88"/>
    </w:p>
    <w:p w14:paraId="28AD7048"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20B94CF4" w14:textId="27D87F7A"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En caso de incumplimiento del(la) oferente adjudicatario, de no presentar la garantía de fiel cumplimento o de rechazar suscribir el contrato, se procederá a solicitar, mediante </w:t>
      </w:r>
      <w:r>
        <w:rPr>
          <w:rFonts w:ascii="Book Antiqua" w:eastAsia="Times New Roman" w:hAnsi="Book Antiqua" w:cs="Times New Roman"/>
          <w:b/>
          <w:i/>
          <w:lang w:val="es-DO" w:eastAsia="es-ES"/>
        </w:rPr>
        <w:t>“Carta de Solicitud de Disponibilidad”</w:t>
      </w:r>
      <w:r>
        <w:rPr>
          <w:rFonts w:ascii="Book Antiqua" w:eastAsia="Times New Roman" w:hAnsi="Book Antiqua" w:cs="Times New Roman"/>
          <w:lang w:val="es-DO" w:eastAsia="es-ES"/>
        </w:rPr>
        <w:t xml:space="preserve">, al oferente en segundo lugar, de conformidad con el reporte de lugares ocupados, que certifique si está en capacidad de suministrar los servicios ofertados. Dicho Oferente/Proponente contará con un plazo de </w:t>
      </w:r>
      <w:r>
        <w:rPr>
          <w:rFonts w:ascii="Book Antiqua" w:eastAsia="Times New Roman" w:hAnsi="Book Antiqua" w:cs="Times New Roman"/>
          <w:b/>
          <w:lang w:val="es-DO" w:eastAsia="es-ES"/>
        </w:rPr>
        <w:t xml:space="preserve">dos (2) días hábiles </w:t>
      </w:r>
      <w:r>
        <w:rPr>
          <w:rFonts w:ascii="Book Antiqua" w:eastAsia="Times New Roman" w:hAnsi="Book Antiqua" w:cs="Times New Roman"/>
          <w:lang w:val="es-DO" w:eastAsia="es-ES"/>
        </w:rPr>
        <w:t xml:space="preserve">para responder la referida solicitud. En caso de respuesta afirmativa, el(la) Oferente/Proponente deberá presentar la Garantía de Fiel cumplimiento de contrato, como se requiere en el numeral </w:t>
      </w:r>
      <w:r>
        <w:rPr>
          <w:rFonts w:ascii="Book Antiqua" w:eastAsia="Times New Roman" w:hAnsi="Book Antiqua" w:cs="Times New Roman"/>
          <w:b/>
          <w:lang w:val="es-DO" w:eastAsia="es-ES"/>
        </w:rPr>
        <w:t>10</w:t>
      </w:r>
      <w:r>
        <w:rPr>
          <w:rFonts w:ascii="Book Antiqua" w:eastAsia="Times New Roman" w:hAnsi="Book Antiqua" w:cs="Times New Roman"/>
          <w:lang w:val="es-DO" w:eastAsia="es-ES"/>
        </w:rPr>
        <w:t xml:space="preserve"> para suscribir el contrato.</w:t>
      </w:r>
    </w:p>
    <w:p w14:paraId="379F459C" w14:textId="77777777" w:rsidR="00ED0D38" w:rsidRPr="002B54BF" w:rsidRDefault="00ED0D38" w:rsidP="002D3DD3">
      <w:pPr>
        <w:spacing w:after="0" w:line="240" w:lineRule="auto"/>
        <w:jc w:val="both"/>
        <w:rPr>
          <w:rFonts w:ascii="Book Antiqua" w:eastAsia="Times New Roman" w:hAnsi="Book Antiqua" w:cs="Times New Roman"/>
          <w:lang w:val="es-DO" w:eastAsia="es-ES"/>
        </w:rPr>
      </w:pPr>
    </w:p>
    <w:p w14:paraId="7FC9FB76" w14:textId="77777777" w:rsidR="0095148A"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caso de que el oferente en segundo lugar no acepte ejecutar el contrato, así como sucesivamente ninguno de los demás oferentes del reporte de lugares, se declarará el procedimiento desierto mediante acto administrativo debidamente motivado e iniciará la convocatoria a un nuevo procedimiento de selección.</w:t>
      </w:r>
    </w:p>
    <w:p w14:paraId="02C0E15F" w14:textId="77777777" w:rsidR="00FF492F" w:rsidRDefault="00FF492F">
      <w:pPr>
        <w:rPr>
          <w:rFonts w:ascii="Book Antiqua" w:eastAsia="Times New Roman" w:hAnsi="Book Antiqua" w:cs="Times New Roman"/>
          <w:lang w:val="es-DO" w:eastAsia="es-ES"/>
        </w:rPr>
      </w:pPr>
    </w:p>
    <w:p w14:paraId="3C92A499" w14:textId="77777777" w:rsidR="00E15F3B" w:rsidRPr="002B54BF" w:rsidRDefault="002D3DD3" w:rsidP="00E15F3B">
      <w:pPr>
        <w:spacing w:after="0" w:line="240" w:lineRule="auto"/>
        <w:ind w:left="708" w:right="180"/>
        <w:jc w:val="center"/>
        <w:outlineLvl w:val="0"/>
        <w:rPr>
          <w:rFonts w:ascii="Book Antiqua" w:eastAsia="Times New Roman" w:hAnsi="Book Antiqua" w:cs="Arial"/>
          <w:b/>
          <w:bCs/>
          <w:kern w:val="28"/>
          <w:lang w:val="es-DO" w:eastAsia="es-ES"/>
        </w:rPr>
      </w:pPr>
      <w:bookmarkStart w:id="89" w:name="_Toc159336697"/>
      <w:bookmarkStart w:id="90" w:name="_Toc232151851"/>
      <w:r>
        <w:rPr>
          <w:rFonts w:ascii="Book Antiqua" w:eastAsia="Times New Roman" w:hAnsi="Book Antiqua" w:cs="Arial"/>
          <w:b/>
          <w:bCs/>
          <w:kern w:val="28"/>
          <w:lang w:val="es-DO" w:eastAsia="es-ES"/>
        </w:rPr>
        <w:t>SECCIÓN III: DISPOSICIONES GENERALES PARA EL CONTRATO</w:t>
      </w:r>
      <w:bookmarkEnd w:id="89"/>
      <w:bookmarkEnd w:id="90"/>
    </w:p>
    <w:p w14:paraId="60C14611" w14:textId="77777777" w:rsidR="00E15F3B" w:rsidRPr="005E2E7A" w:rsidRDefault="00E15F3B" w:rsidP="005E2E7A">
      <w:pPr>
        <w:rPr>
          <w:lang w:val="es-DO" w:eastAsia="es-ES"/>
        </w:rPr>
      </w:pPr>
      <w:bookmarkStart w:id="91" w:name="_Toc159336698"/>
    </w:p>
    <w:p w14:paraId="71A9EBC4" w14:textId="77777777" w:rsidR="00E15F3B"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92" w:name="_Toc232151852"/>
      <w:r>
        <w:rPr>
          <w:rFonts w:ascii="Book Antiqua" w:eastAsia="Times New Roman" w:hAnsi="Book Antiqua" w:cs="Arial"/>
          <w:b/>
          <w:bCs/>
          <w:lang w:val="es-DO" w:eastAsia="es-ES"/>
        </w:rPr>
        <w:t>Plazo para la suscripción del contrato</w:t>
      </w:r>
      <w:bookmarkEnd w:id="91"/>
      <w:bookmarkEnd w:id="92"/>
    </w:p>
    <w:p w14:paraId="1EC6A622" w14:textId="77777777" w:rsidR="00E15F3B" w:rsidRPr="002B54BF" w:rsidRDefault="00E15F3B" w:rsidP="004F4C42">
      <w:pPr>
        <w:spacing w:after="0" w:line="240" w:lineRule="auto"/>
        <w:jc w:val="both"/>
        <w:rPr>
          <w:rFonts w:ascii="Book Antiqua" w:eastAsia="Times New Roman" w:hAnsi="Book Antiqua" w:cs="Times New Roman"/>
          <w:lang w:val="es-DO" w:eastAsia="es-ES"/>
        </w:rPr>
      </w:pPr>
    </w:p>
    <w:p w14:paraId="45E0176E" w14:textId="3399064D" w:rsidR="002D3DD3" w:rsidRDefault="002D3DD3" w:rsidP="004F4C42">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contrato entre </w:t>
      </w:r>
      <w:r>
        <w:rPr>
          <w:rFonts w:ascii="Book Antiqua" w:eastAsia="Times New Roman" w:hAnsi="Book Antiqua" w:cs="Times New Roman"/>
          <w:bCs/>
          <w:lang w:val="es-DO" w:eastAsia="es-ES"/>
        </w:rPr>
        <w:t>el</w:t>
      </w:r>
      <w:r>
        <w:rPr>
          <w:rFonts w:ascii="Book Antiqua" w:eastAsia="Times New Roman" w:hAnsi="Book Antiqua" w:cs="Times New Roman"/>
          <w:b/>
          <w:lang w:val="es-DO" w:eastAsia="es-ES"/>
        </w:rPr>
        <w:t xml:space="preserve"> Programa de Modernización del Sector Agua Potable y Saneamiento </w:t>
      </w:r>
      <w:r>
        <w:rPr>
          <w:rFonts w:ascii="Book Antiqua" w:eastAsia="Times New Roman" w:hAnsi="Book Antiqua" w:cs="Times New Roman"/>
          <w:b/>
          <w:bCs/>
          <w:lang w:val="es-DO" w:eastAsia="es-ES"/>
        </w:rPr>
        <w:t>BM-P177823</w:t>
      </w:r>
      <w:r>
        <w:rPr>
          <w:rFonts w:ascii="Book Antiqua" w:eastAsia="Times New Roman" w:hAnsi="Book Antiqua" w:cs="Times New Roman"/>
          <w:b/>
          <w:color w:val="C00000"/>
          <w:lang w:val="es-DO" w:eastAsia="es-ES"/>
        </w:rPr>
        <w:t xml:space="preserve"> </w:t>
      </w:r>
      <w:r>
        <w:rPr>
          <w:rFonts w:ascii="Book Antiqua" w:eastAsia="Times New Roman" w:hAnsi="Book Antiqua" w:cs="Times New Roman"/>
          <w:lang w:val="es-DO" w:eastAsia="es-ES"/>
        </w:rPr>
        <w:t>y el(la) adjudicatario(a) deberá ser suscrito</w:t>
      </w:r>
      <w:r w:rsidR="0090661D">
        <w:rPr>
          <w:rFonts w:ascii="Book Antiqua" w:eastAsia="Times New Roman" w:hAnsi="Book Antiqua" w:cs="Times New Roman"/>
          <w:lang w:val="es-DO" w:eastAsia="es-ES"/>
        </w:rPr>
        <w:t xml:space="preserve"> entre las partes </w:t>
      </w:r>
      <w:r w:rsidR="00E46C88">
        <w:rPr>
          <w:rFonts w:ascii="Book Antiqua" w:eastAsia="Times New Roman" w:hAnsi="Book Antiqua" w:cs="Times New Roman"/>
          <w:lang w:val="es-DO" w:eastAsia="es-ES"/>
        </w:rPr>
        <w:t xml:space="preserve">a la mayor brevedad posible, una vez </w:t>
      </w:r>
      <w:r w:rsidR="00026EB2">
        <w:rPr>
          <w:rFonts w:ascii="Book Antiqua" w:eastAsia="Times New Roman" w:hAnsi="Book Antiqua" w:cs="Times New Roman"/>
          <w:lang w:val="es-DO" w:eastAsia="es-ES"/>
        </w:rPr>
        <w:t>reali</w:t>
      </w:r>
      <w:r w:rsidR="00026EB2" w:rsidRPr="000E66AA">
        <w:rPr>
          <w:rFonts w:ascii="Book Antiqua" w:eastAsia="Times New Roman" w:hAnsi="Book Antiqua" w:cs="Times New Roman"/>
          <w:lang w:val="es-DO" w:eastAsia="es-ES"/>
        </w:rPr>
        <w:t xml:space="preserve">zada la </w:t>
      </w:r>
      <w:r w:rsidRPr="000E66AA">
        <w:rPr>
          <w:rFonts w:ascii="Book Antiqua" w:eastAsia="Times New Roman" w:hAnsi="Book Antiqua" w:cs="Times New Roman"/>
          <w:lang w:val="es-DO" w:eastAsia="es-ES"/>
        </w:rPr>
        <w:t>notificación de la adjudicación.</w:t>
      </w:r>
    </w:p>
    <w:p w14:paraId="17ED5641" w14:textId="77777777" w:rsidR="00320BA8" w:rsidRPr="002B54BF" w:rsidRDefault="00320BA8" w:rsidP="004F4C42">
      <w:pPr>
        <w:spacing w:after="0" w:line="240" w:lineRule="auto"/>
        <w:jc w:val="both"/>
        <w:rPr>
          <w:rFonts w:ascii="Book Antiqua" w:eastAsia="Times New Roman" w:hAnsi="Book Antiqua" w:cs="Times New Roman"/>
          <w:lang w:val="es-DO" w:eastAsia="es-ES"/>
        </w:rPr>
      </w:pPr>
    </w:p>
    <w:p w14:paraId="0712C4F9" w14:textId="77777777" w:rsidR="00DE0F38" w:rsidRPr="002B54BF" w:rsidRDefault="00DE0F38" w:rsidP="004F4C42">
      <w:pPr>
        <w:spacing w:after="0" w:line="240" w:lineRule="auto"/>
        <w:jc w:val="both"/>
        <w:rPr>
          <w:rFonts w:ascii="Book Antiqua" w:eastAsia="Times New Roman" w:hAnsi="Book Antiqua" w:cs="Times New Roman"/>
          <w:lang w:val="es-DO" w:eastAsia="es-ES"/>
        </w:rPr>
      </w:pPr>
    </w:p>
    <w:p w14:paraId="761B3143"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93" w:name="_Toc159336699"/>
      <w:bookmarkStart w:id="94" w:name="_Toc232151853"/>
      <w:r>
        <w:rPr>
          <w:rFonts w:ascii="Book Antiqua" w:eastAsia="Times New Roman" w:hAnsi="Book Antiqua" w:cs="Arial"/>
          <w:b/>
          <w:bCs/>
          <w:lang w:val="es-DO" w:eastAsia="es-ES"/>
        </w:rPr>
        <w:t>Validez y perfeccionamiento del contrato</w:t>
      </w:r>
      <w:bookmarkEnd w:id="93"/>
      <w:bookmarkEnd w:id="94"/>
    </w:p>
    <w:p w14:paraId="0C3DC902"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39551A55"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contrato será válido cuando para su suscripción se haya cumplido con ordenamiento jurídico y con el acto definitivo de adjudicación. En el caso de las instituciones sujetas a la Ley núm. 10-07 del Sistema Nacional de Control Interno, el contrato deberá registrarse en la Contraloría General de la República (si aplicara).</w:t>
      </w:r>
    </w:p>
    <w:p w14:paraId="10E0091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DC9ABDE"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95" w:name="_Toc160442082"/>
      <w:bookmarkStart w:id="96" w:name="_Toc232151854"/>
      <w:bookmarkStart w:id="97" w:name="_Toc159336700"/>
      <w:bookmarkStart w:id="98" w:name="_Hlk152509779"/>
      <w:r>
        <w:rPr>
          <w:rFonts w:ascii="Book Antiqua" w:eastAsia="Times New Roman" w:hAnsi="Book Antiqua" w:cs="Arial"/>
          <w:b/>
          <w:bCs/>
          <w:lang w:val="es-DO" w:eastAsia="es-ES"/>
        </w:rPr>
        <w:t>Gastos legales del contrato:</w:t>
      </w:r>
      <w:bookmarkEnd w:id="95"/>
      <w:bookmarkEnd w:id="96"/>
      <w:r>
        <w:rPr>
          <w:rFonts w:ascii="Book Antiqua" w:eastAsia="Times New Roman" w:hAnsi="Book Antiqua" w:cs="Arial"/>
          <w:b/>
          <w:bCs/>
          <w:lang w:val="es-DO" w:eastAsia="es-ES"/>
        </w:rPr>
        <w:t xml:space="preserve"> </w:t>
      </w:r>
    </w:p>
    <w:p w14:paraId="3CD34ECC"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1182B85C" w14:textId="77777777" w:rsidR="00792268" w:rsidRPr="00D61326"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este procedimiento de contratación los gastos de la legalización de firmas del contrato resultante por parte del notario serán asumidos por la institución contratante (si aplicara).</w:t>
      </w:r>
    </w:p>
    <w:p w14:paraId="5EE76980" w14:textId="77777777" w:rsidR="002D3DD3" w:rsidRPr="005E2E7A" w:rsidRDefault="002D3DD3" w:rsidP="005E2E7A">
      <w:pPr>
        <w:rPr>
          <w:lang w:val="es-DO" w:eastAsia="es-ES"/>
        </w:rPr>
      </w:pPr>
    </w:p>
    <w:p w14:paraId="6EC749A9"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99" w:name="_Toc232151855"/>
      <w:r>
        <w:rPr>
          <w:rFonts w:ascii="Book Antiqua" w:eastAsia="Times New Roman" w:hAnsi="Book Antiqua" w:cs="Arial"/>
          <w:b/>
          <w:bCs/>
          <w:lang w:val="es-DO" w:eastAsia="es-ES"/>
        </w:rPr>
        <w:t>Vigencia del contrato</w:t>
      </w:r>
      <w:bookmarkEnd w:id="97"/>
      <w:bookmarkEnd w:id="99"/>
    </w:p>
    <w:p w14:paraId="6E61C364" w14:textId="77777777" w:rsidR="002D3DD3" w:rsidRPr="002B54BF" w:rsidRDefault="002D3DD3" w:rsidP="002D3DD3">
      <w:pPr>
        <w:spacing w:after="0" w:line="240" w:lineRule="auto"/>
        <w:ind w:left="720"/>
        <w:contextualSpacing/>
        <w:jc w:val="both"/>
        <w:rPr>
          <w:rFonts w:ascii="Book Antiqua" w:eastAsia="Times New Roman" w:hAnsi="Book Antiqua" w:cs="Times New Roman"/>
          <w:b/>
          <w:lang w:val="es-DO" w:eastAsia="es-ES"/>
        </w:rPr>
      </w:pPr>
    </w:p>
    <w:p w14:paraId="3791BBDB" w14:textId="77777777" w:rsidR="00D61326"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vigencia del Contrato será hasta el </w:t>
      </w:r>
      <w:r>
        <w:rPr>
          <w:rFonts w:ascii="Book Antiqua" w:eastAsia="Times New Roman" w:hAnsi="Book Antiqua" w:cs="Times New Roman"/>
          <w:b/>
          <w:bCs/>
          <w:lang w:val="es-DO" w:eastAsia="es-ES"/>
        </w:rPr>
        <w:t>treinta (31) de diciembre del año dos mil veintiséis (2026)</w:t>
      </w:r>
      <w:r>
        <w:rPr>
          <w:rFonts w:ascii="Book Antiqua" w:eastAsia="Times New Roman" w:hAnsi="Book Antiqua" w:cs="Times New Roman"/>
          <w:lang w:val="es-DO" w:eastAsia="es-ES"/>
        </w:rPr>
        <w:t xml:space="preserve">, a partir de la fecha de la suscripción de este y hasta su fiel cumplimiento y liquidación, de conformidad con el Cronograma de entregas, el cual formará parte integral y vinculante del mismo. </w:t>
      </w:r>
      <w:bookmarkEnd w:id="98"/>
    </w:p>
    <w:p w14:paraId="6CE08304" w14:textId="77777777" w:rsidR="00D6693E" w:rsidRPr="002B54BF" w:rsidRDefault="00D6693E" w:rsidP="002D3DD3">
      <w:pPr>
        <w:spacing w:after="0" w:line="240" w:lineRule="auto"/>
        <w:jc w:val="both"/>
        <w:rPr>
          <w:rFonts w:ascii="Book Antiqua" w:eastAsia="Times New Roman" w:hAnsi="Book Antiqua" w:cs="Times New Roman"/>
          <w:lang w:val="es-DO" w:eastAsia="es-ES"/>
        </w:rPr>
      </w:pPr>
    </w:p>
    <w:p w14:paraId="7C0F3513"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00" w:name="_Toc159336701"/>
      <w:bookmarkStart w:id="101" w:name="_Toc232151856"/>
      <w:r>
        <w:rPr>
          <w:rFonts w:ascii="Book Antiqua" w:eastAsia="Times New Roman" w:hAnsi="Book Antiqua" w:cs="Arial"/>
          <w:b/>
          <w:bCs/>
          <w:lang w:val="es-DO" w:eastAsia="es-ES"/>
        </w:rPr>
        <w:t>Supervisor o responsable del contrato</w:t>
      </w:r>
      <w:bookmarkEnd w:id="100"/>
      <w:bookmarkEnd w:id="101"/>
    </w:p>
    <w:p w14:paraId="6E740738" w14:textId="77777777" w:rsidR="002D3DD3" w:rsidRPr="002B54BF" w:rsidRDefault="002D3DD3" w:rsidP="002D3DD3">
      <w:pPr>
        <w:spacing w:after="0" w:line="240" w:lineRule="auto"/>
        <w:rPr>
          <w:rFonts w:ascii="Book Antiqua" w:eastAsia="Times New Roman" w:hAnsi="Book Antiqua" w:cs="Times New Roman"/>
          <w:b/>
          <w:lang w:val="es-DO" w:eastAsia="es-ES"/>
        </w:rPr>
      </w:pPr>
    </w:p>
    <w:p w14:paraId="7445F025" w14:textId="77777777" w:rsidR="00E04541" w:rsidRDefault="002D3DD3" w:rsidP="00D978A8">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Cs/>
          <w:lang w:val="es-DO" w:eastAsia="es-ES"/>
        </w:rPr>
        <w:t xml:space="preserve">El </w:t>
      </w:r>
      <w:r>
        <w:rPr>
          <w:rFonts w:ascii="Book Antiqua" w:eastAsia="Times New Roman" w:hAnsi="Book Antiqua" w:cs="Times New Roman"/>
          <w:b/>
          <w:bCs/>
          <w:lang w:val="es-DO" w:eastAsia="es-ES"/>
        </w:rPr>
        <w:t xml:space="preserve">Programa de Modernización del Sector Agua Potable y Saneamiento BM-P177823 </w:t>
      </w:r>
      <w:r>
        <w:rPr>
          <w:rFonts w:ascii="Book Antiqua" w:eastAsia="Times New Roman" w:hAnsi="Book Antiqua" w:cs="Times New Roman"/>
          <w:lang w:val="es-DO" w:eastAsia="es-ES"/>
        </w:rPr>
        <w:t xml:space="preserve">adscrito al </w:t>
      </w:r>
      <w:r>
        <w:rPr>
          <w:rFonts w:ascii="Book Antiqua" w:eastAsia="Times New Roman" w:hAnsi="Book Antiqua" w:cs="Times New Roman"/>
          <w:b/>
          <w:bCs/>
          <w:lang w:val="es-DO" w:eastAsia="es-ES"/>
        </w:rPr>
        <w:t xml:space="preserve">Ministerio de Hacienda y Economía </w:t>
      </w:r>
      <w:r>
        <w:rPr>
          <w:rFonts w:ascii="Book Antiqua" w:eastAsia="Times New Roman" w:hAnsi="Book Antiqua" w:cs="Times New Roman"/>
          <w:lang w:val="es-DO" w:eastAsia="es-ES"/>
        </w:rPr>
        <w:t xml:space="preserve">ha designado como supervisor o responsable del contrato a la </w:t>
      </w:r>
      <w:r>
        <w:rPr>
          <w:rFonts w:ascii="Book Antiqua" w:eastAsia="Times New Roman" w:hAnsi="Book Antiqua" w:cs="Times New Roman"/>
          <w:b/>
          <w:bCs/>
          <w:lang w:val="es-DO" w:eastAsia="es-ES"/>
        </w:rPr>
        <w:t>Unidad de Gestión y Coordinación del Proyecto (UGCP)</w:t>
      </w:r>
      <w:r>
        <w:rPr>
          <w:rFonts w:ascii="Book Antiqua" w:eastAsia="Times New Roman" w:hAnsi="Book Antiqua" w:cs="Times New Roman"/>
          <w:lang w:val="es-DO" w:eastAsia="es-ES"/>
        </w:rPr>
        <w:t xml:space="preserve">. </w:t>
      </w:r>
    </w:p>
    <w:p w14:paraId="3A1A9E92" w14:textId="77777777" w:rsidR="00057B18" w:rsidRPr="002B54BF" w:rsidRDefault="00057B18" w:rsidP="00AF3D87">
      <w:pPr>
        <w:spacing w:after="0" w:line="240" w:lineRule="auto"/>
        <w:ind w:left="720"/>
        <w:jc w:val="both"/>
        <w:rPr>
          <w:rFonts w:ascii="Book Antiqua" w:eastAsia="Times New Roman" w:hAnsi="Book Antiqua" w:cs="Times New Roman"/>
          <w:lang w:val="es-DO" w:eastAsia="es-ES"/>
        </w:rPr>
      </w:pPr>
    </w:p>
    <w:p w14:paraId="2A422CDE"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02" w:name="_Toc159336704"/>
      <w:bookmarkStart w:id="103" w:name="_Toc232151857"/>
      <w:r>
        <w:rPr>
          <w:rFonts w:ascii="Book Antiqua" w:eastAsia="Times New Roman" w:hAnsi="Book Antiqua" w:cs="Arial"/>
          <w:b/>
          <w:bCs/>
          <w:lang w:val="es-DO" w:eastAsia="es-ES"/>
        </w:rPr>
        <w:t>Suspensión del contrato</w:t>
      </w:r>
      <w:bookmarkEnd w:id="102"/>
      <w:bookmarkEnd w:id="103"/>
      <w:r>
        <w:rPr>
          <w:rFonts w:ascii="Book Antiqua" w:eastAsia="Times New Roman" w:hAnsi="Book Antiqua" w:cs="Arial"/>
          <w:b/>
          <w:bCs/>
          <w:lang w:val="es-DO" w:eastAsia="es-ES"/>
        </w:rPr>
        <w:t xml:space="preserve"> </w:t>
      </w:r>
    </w:p>
    <w:p w14:paraId="47C014B8" w14:textId="77777777" w:rsidR="002D3DD3" w:rsidRPr="002B54BF" w:rsidRDefault="002D3DD3" w:rsidP="002D3DD3">
      <w:pPr>
        <w:spacing w:after="0" w:line="240" w:lineRule="auto"/>
        <w:ind w:left="1190"/>
        <w:rPr>
          <w:rFonts w:ascii="Book Antiqua" w:eastAsia="Times New Roman" w:hAnsi="Book Antiqua" w:cs="Times New Roman"/>
          <w:b/>
          <w:lang w:val="es-DO" w:eastAsia="es-ES"/>
        </w:rPr>
      </w:pPr>
    </w:p>
    <w:p w14:paraId="2EE7A90B" w14:textId="77777777" w:rsidR="00D90EAE"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w:t>
      </w:r>
      <w:r>
        <w:rPr>
          <w:rFonts w:ascii="Book Antiqua" w:eastAsia="Times New Roman" w:hAnsi="Book Antiqua" w:cs="Times New Roman"/>
          <w:b/>
          <w:bCs/>
          <w:lang w:val="es-DO" w:eastAsia="es-ES"/>
        </w:rPr>
        <w:t>Programa de Modernización del Sector Agua Potable y Saneamiento BM-P177823</w:t>
      </w:r>
      <w:r>
        <w:rPr>
          <w:rFonts w:ascii="Book Antiqua" w:eastAsia="Times New Roman" w:hAnsi="Book Antiqua" w:cs="Times New Roman"/>
          <w:lang w:val="es-DO" w:eastAsia="es-ES"/>
        </w:rPr>
        <w:t>, podrá ordenar la suspensión temporal del contrato mediante acto administrativo motivado suscrito por la máxima autoridad y notificado al(la) contratista, por causas técnicas o económicas no imputables al contratista, o por circunstancias de fuerza mayor o caso fortuito.</w:t>
      </w:r>
    </w:p>
    <w:p w14:paraId="084CC871" w14:textId="77777777" w:rsidR="00513354" w:rsidRPr="002B54BF" w:rsidRDefault="00513354" w:rsidP="002D3DD3">
      <w:pPr>
        <w:spacing w:after="0" w:line="240" w:lineRule="auto"/>
        <w:jc w:val="both"/>
        <w:rPr>
          <w:rFonts w:ascii="Book Antiqua" w:eastAsia="Times New Roman" w:hAnsi="Book Antiqua" w:cs="Times New Roman"/>
          <w:lang w:val="es-DO" w:eastAsia="es-ES"/>
        </w:rPr>
      </w:pPr>
    </w:p>
    <w:p w14:paraId="04B2486F" w14:textId="77777777" w:rsidR="002D3DD3" w:rsidRPr="00057B18" w:rsidRDefault="002D3DD3" w:rsidP="00057B18">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UGCP, también podrá ordenar la suspensión del contrato como resultado de una medida cautelar impuesta en el marco del conocimiento de un recurso, investigación o inhabilitación.</w:t>
      </w:r>
    </w:p>
    <w:p w14:paraId="46917256" w14:textId="77777777" w:rsidR="0095148A" w:rsidRPr="002B54BF" w:rsidRDefault="0095148A" w:rsidP="002D3DD3">
      <w:pPr>
        <w:spacing w:after="0" w:line="240" w:lineRule="auto"/>
        <w:ind w:left="1190"/>
        <w:rPr>
          <w:rFonts w:ascii="Book Antiqua" w:eastAsia="Times New Roman" w:hAnsi="Book Antiqua" w:cs="Times New Roman"/>
          <w:b/>
          <w:lang w:val="es-DO" w:eastAsia="es-ES"/>
        </w:rPr>
      </w:pPr>
    </w:p>
    <w:p w14:paraId="54DC26EE"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04" w:name="_Toc159336705"/>
      <w:bookmarkStart w:id="105" w:name="_Toc232151858"/>
      <w:r>
        <w:rPr>
          <w:rFonts w:ascii="Book Antiqua" w:eastAsia="Times New Roman" w:hAnsi="Book Antiqua" w:cs="Arial"/>
          <w:b/>
          <w:bCs/>
          <w:lang w:val="es-DO" w:eastAsia="es-ES"/>
        </w:rPr>
        <w:t>Modificación de los contratos</w:t>
      </w:r>
      <w:bookmarkEnd w:id="104"/>
      <w:bookmarkEnd w:id="105"/>
      <w:r>
        <w:rPr>
          <w:rFonts w:ascii="Book Antiqua" w:eastAsia="Times New Roman" w:hAnsi="Book Antiqua" w:cs="Arial"/>
          <w:b/>
          <w:bCs/>
          <w:lang w:val="es-DO" w:eastAsia="es-ES"/>
        </w:rPr>
        <w:t xml:space="preserve"> </w:t>
      </w:r>
    </w:p>
    <w:p w14:paraId="1CCE6290" w14:textId="77777777" w:rsidR="002D3DD3" w:rsidRPr="002B54BF" w:rsidRDefault="002D3DD3" w:rsidP="002D3DD3">
      <w:pPr>
        <w:spacing w:after="0" w:line="240" w:lineRule="auto"/>
        <w:rPr>
          <w:rFonts w:ascii="Book Antiqua" w:eastAsia="Times New Roman" w:hAnsi="Book Antiqua" w:cs="Times New Roman"/>
          <w:b/>
          <w:color w:val="C00000"/>
          <w:lang w:val="es-DO" w:eastAsia="es-ES"/>
        </w:rPr>
      </w:pPr>
    </w:p>
    <w:p w14:paraId="34A7E995"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Toda modificación del contrato sea unilateral o prevista en el pliego de condiciones, se formalizará a través de una enmienda.</w:t>
      </w:r>
    </w:p>
    <w:p w14:paraId="28B8C69B" w14:textId="77777777" w:rsidR="002D3DD3" w:rsidRPr="002B54BF" w:rsidRDefault="002D3DD3" w:rsidP="002D3DD3">
      <w:pPr>
        <w:spacing w:after="0" w:line="240" w:lineRule="auto"/>
        <w:jc w:val="both"/>
        <w:rPr>
          <w:rFonts w:ascii="Book Antiqua" w:eastAsia="Times New Roman" w:hAnsi="Book Antiqua" w:cs="Times New Roman"/>
          <w:b/>
          <w:color w:val="00B050"/>
          <w:lang w:val="es-DO" w:eastAsia="es-ES"/>
        </w:rPr>
      </w:pPr>
    </w:p>
    <w:p w14:paraId="53A7FB1A"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06" w:name="_Toc159336706"/>
      <w:bookmarkStart w:id="107" w:name="_Toc232151859"/>
      <w:r>
        <w:rPr>
          <w:rFonts w:ascii="Book Antiqua" w:eastAsia="Times New Roman" w:hAnsi="Book Antiqua" w:cs="Arial"/>
          <w:b/>
          <w:bCs/>
          <w:lang w:val="es-DO" w:eastAsia="es-ES"/>
        </w:rPr>
        <w:t>Equilibrio económico y financiero del contrato</w:t>
      </w:r>
      <w:bookmarkEnd w:id="106"/>
      <w:bookmarkEnd w:id="107"/>
    </w:p>
    <w:p w14:paraId="6E5909A1"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68D368F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w:t>
      </w:r>
      <w:r>
        <w:rPr>
          <w:rFonts w:ascii="Book Antiqua" w:eastAsia="Times New Roman" w:hAnsi="Book Antiqua" w:cs="Times New Roman"/>
          <w:b/>
          <w:bCs/>
          <w:lang w:val="es-DO" w:eastAsia="es-ES"/>
        </w:rPr>
        <w:t>Programa de Modernización del Sector Agua Potable y Saneamiento BM-P177823</w:t>
      </w:r>
      <w:r>
        <w:rPr>
          <w:rFonts w:ascii="Book Antiqua" w:eastAsia="Times New Roman" w:hAnsi="Book Antiqua" w:cs="Times New Roman"/>
          <w:lang w:val="es-DO" w:eastAsia="es-ES"/>
        </w:rPr>
        <w:t xml:space="preserve">, adoptará </w:t>
      </w:r>
      <w:r>
        <w:rPr>
          <w:rFonts w:ascii="Book Antiqua" w:eastAsia="Times New Roman" w:hAnsi="Book Antiqua" w:cs="Times New Roman"/>
          <w:color w:val="000000"/>
          <w:lang w:val="es-DO" w:eastAsia="es-ES"/>
        </w:rPr>
        <w:t xml:space="preserve">todas las medidas necesarias </w:t>
      </w:r>
      <w:bookmarkStart w:id="108" w:name="_Hlk152579519"/>
      <w:r>
        <w:rPr>
          <w:rFonts w:ascii="Book Antiqua" w:eastAsia="Times New Roman" w:hAnsi="Book Antiqua" w:cs="Times New Roman"/>
          <w:color w:val="000000"/>
          <w:lang w:val="es-DO" w:eastAsia="es-ES"/>
        </w:rPr>
        <w:t>para mantener las condiciones técnicas, económicas y financieras del contrato durante su ejecución</w:t>
      </w:r>
      <w:bookmarkEnd w:id="108"/>
      <w:r>
        <w:rPr>
          <w:rFonts w:ascii="Book Antiqua" w:eastAsia="Times New Roman" w:hAnsi="Book Antiqua" w:cs="Times New Roman"/>
          <w:color w:val="000000"/>
          <w:lang w:val="es-DO" w:eastAsia="es-ES"/>
        </w:rPr>
        <w:t xml:space="preserve">. </w:t>
      </w:r>
      <w:r>
        <w:rPr>
          <w:rFonts w:ascii="Book Antiqua" w:eastAsia="Times New Roman" w:hAnsi="Book Antiqua" w:cs="Times New Roman"/>
          <w:lang w:val="es-DO" w:eastAsia="es-ES"/>
        </w:rPr>
        <w:t xml:space="preserve">En el evento de que estas condiciones no se mantengan, puede dar paso a una ruptura del equilibrio económico y financiero del contrato, que afecte al contratista o a la institución, </w:t>
      </w:r>
      <w:bookmarkStart w:id="109" w:name="_Hlk152579559"/>
      <w:r>
        <w:rPr>
          <w:rFonts w:ascii="Book Antiqua" w:eastAsia="Times New Roman" w:hAnsi="Book Antiqua" w:cs="Times New Roman"/>
          <w:lang w:val="es-DO" w:eastAsia="es-ES"/>
        </w:rPr>
        <w:t>siempre que se origine por razones no imputables a la parte que reclama la afectación y que no tenía la obligación de soportar</w:t>
      </w:r>
      <w:bookmarkEnd w:id="109"/>
      <w:r>
        <w:rPr>
          <w:rFonts w:ascii="Book Antiqua" w:eastAsia="Times New Roman" w:hAnsi="Book Antiqua" w:cs="Times New Roman"/>
          <w:lang w:val="es-DO" w:eastAsia="es-ES"/>
        </w:rPr>
        <w:t xml:space="preserve">. </w:t>
      </w:r>
    </w:p>
    <w:p w14:paraId="116F835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E0F24E7"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afectación puede dar paso al derecho tanto al contratista como al </w:t>
      </w:r>
      <w:r>
        <w:rPr>
          <w:rFonts w:ascii="Book Antiqua" w:eastAsia="Times New Roman" w:hAnsi="Book Antiqua" w:cs="Times New Roman"/>
          <w:b/>
          <w:bCs/>
          <w:lang w:val="es-DO" w:eastAsia="es-ES"/>
        </w:rPr>
        <w:t>Programa de Modernización del Sector Agua Potable y Saneamiento BM-P177823</w:t>
      </w:r>
      <w:r>
        <w:rPr>
          <w:rFonts w:ascii="Book Antiqua" w:eastAsia="Times New Roman" w:hAnsi="Book Antiqua" w:cs="Times New Roman"/>
          <w:lang w:val="es-DO" w:eastAsia="es-ES"/>
        </w:rPr>
        <w:t xml:space="preserve">, </w:t>
      </w:r>
      <w:bookmarkStart w:id="110" w:name="_Hlk152579498"/>
      <w:r>
        <w:rPr>
          <w:rFonts w:ascii="Book Antiqua" w:eastAsia="Times New Roman" w:hAnsi="Book Antiqua" w:cs="Times New Roman"/>
          <w:lang w:val="es-DO" w:eastAsia="es-ES"/>
        </w:rPr>
        <w:t>a procurar el restablecimiento del equilibro económico y financiero del contrato con sus correspondientes ajustes.</w:t>
      </w:r>
      <w:bookmarkEnd w:id="110"/>
      <w:r>
        <w:rPr>
          <w:rFonts w:ascii="Book Antiqua" w:eastAsia="Times New Roman" w:hAnsi="Book Antiqua" w:cs="Times New Roman"/>
          <w:lang w:val="es-DO" w:eastAsia="es-ES"/>
        </w:rPr>
        <w:t xml:space="preserve"> No obstante, el hecho de que una de las causas que provocan la ruptura del equilibrio económico se materialice, no significa que, automáticamente, se ha podido comprobar el daño económico para quien lo invoque.</w:t>
      </w:r>
    </w:p>
    <w:p w14:paraId="2607B2DF"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1065DFB8"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En ese sentido, </w:t>
      </w:r>
      <w:bookmarkStart w:id="111" w:name="_Hlk152579715"/>
      <w:r>
        <w:rPr>
          <w:rFonts w:ascii="Book Antiqua" w:eastAsia="Times New Roman" w:hAnsi="Book Antiqua" w:cs="Times New Roman"/>
          <w:lang w:val="es-DO" w:eastAsia="es-ES"/>
        </w:rPr>
        <w:t>para el restablecimiento del equilibro económico y financiero del contrato, quien lo invoque deberá demostrarlo y solicitarlo.</w:t>
      </w:r>
    </w:p>
    <w:p w14:paraId="2F444CFE"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6A4A7A1F"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12" w:name="_Toc159336707"/>
      <w:bookmarkStart w:id="113" w:name="_Toc232151860"/>
      <w:r>
        <w:rPr>
          <w:rFonts w:ascii="Book Antiqua" w:eastAsia="Times New Roman" w:hAnsi="Book Antiqua" w:cs="Arial"/>
          <w:b/>
          <w:bCs/>
          <w:lang w:val="es-DO" w:eastAsia="es-ES"/>
        </w:rPr>
        <w:t>Condiciones de pago</w:t>
      </w:r>
      <w:bookmarkEnd w:id="112"/>
      <w:bookmarkEnd w:id="113"/>
      <w:r>
        <w:rPr>
          <w:rFonts w:ascii="Book Antiqua" w:eastAsia="Times New Roman" w:hAnsi="Book Antiqua" w:cs="Arial"/>
          <w:b/>
          <w:bCs/>
          <w:lang w:val="es-DO" w:eastAsia="es-ES"/>
        </w:rPr>
        <w:tab/>
      </w:r>
    </w:p>
    <w:p w14:paraId="463BECE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03FC1424" w14:textId="0B1AC23C"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El pago se realizará contra entrega y conformidad del servicio de no consultoría recibido, en estricto cumplimiento de las especificaciones técnicas y condiciones establecidas en la SdC y/</w:t>
      </w:r>
      <w:r w:rsidR="00D606D4">
        <w:rPr>
          <w:rFonts w:ascii="Times New Roman" w:eastAsia="Times New Roman" w:hAnsi="Times New Roman" w:cs="Times New Roman"/>
          <w:sz w:val="24"/>
          <w:szCs w:val="24"/>
          <w:lang w:val="es-DO"/>
        </w:rPr>
        <w:t>u</w:t>
      </w:r>
      <w:r>
        <w:rPr>
          <w:rFonts w:ascii="Times New Roman" w:eastAsia="Times New Roman" w:hAnsi="Times New Roman" w:cs="Times New Roman"/>
          <w:sz w:val="24"/>
          <w:szCs w:val="24"/>
          <w:lang w:val="es-DO"/>
        </w:rPr>
        <w:t xml:space="preserve"> Orden de Compra. La conformidad será emitida por la UGCP dentro de un plazo no mayor a cinco (5) días hábiles posteriores a la entrega de cada hito. Una vez emitida la conformidad, se procederá con el trámite de pago en un plazo de hasta cuarenta y cinco (45) días calendario.</w:t>
      </w:r>
    </w:p>
    <w:p w14:paraId="789D61B9"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p>
    <w:p w14:paraId="48BADC56"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El calendario de pagos se estructurará sobre los siguientes hitos: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8"/>
        <w:gridCol w:w="6798"/>
        <w:gridCol w:w="2072"/>
      </w:tblGrid>
      <w:tr w:rsidR="00DB05A6" w:rsidRPr="00DB05A6" w14:paraId="1463454A" w14:textId="77777777" w:rsidTr="00FC28DE">
        <w:tc>
          <w:tcPr>
            <w:tcW w:w="261"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3A398E6"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w:t>
            </w:r>
          </w:p>
        </w:tc>
        <w:tc>
          <w:tcPr>
            <w:tcW w:w="3632"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vAlign w:val="center"/>
          </w:tcPr>
          <w:p w14:paraId="762D783B" w14:textId="77777777" w:rsidR="00DB05A6" w:rsidRPr="00DB05A6" w:rsidRDefault="00DB05A6" w:rsidP="00DB05A6">
            <w:pPr>
              <w:autoSpaceDE w:val="0"/>
              <w:autoSpaceDN w:val="0"/>
              <w:adjustRightInd w:val="0"/>
              <w:spacing w:after="0" w:line="240" w:lineRule="auto"/>
              <w:jc w:val="center"/>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Hito de pago</w:t>
            </w:r>
          </w:p>
        </w:tc>
        <w:tc>
          <w:tcPr>
            <w:tcW w:w="1107"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vAlign w:val="center"/>
          </w:tcPr>
          <w:p w14:paraId="496A76FB" w14:textId="77777777" w:rsidR="00DB05A6" w:rsidRPr="00DB05A6" w:rsidRDefault="00DB05A6" w:rsidP="00DB05A6">
            <w:pPr>
              <w:autoSpaceDE w:val="0"/>
              <w:autoSpaceDN w:val="0"/>
              <w:adjustRightInd w:val="0"/>
              <w:spacing w:after="0" w:line="240" w:lineRule="auto"/>
              <w:jc w:val="center"/>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Porcentaje del monto total</w:t>
            </w:r>
          </w:p>
        </w:tc>
      </w:tr>
      <w:tr w:rsidR="00DB05A6" w:rsidRPr="00DB05A6" w14:paraId="0071771D" w14:textId="77777777" w:rsidTr="00FC28DE">
        <w:tc>
          <w:tcPr>
            <w:tcW w:w="261"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3F65F403"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1</w:t>
            </w:r>
          </w:p>
        </w:tc>
        <w:tc>
          <w:tcPr>
            <w:tcW w:w="3632"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4EDF8C"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Entrega y aprobación del Plan Metodológico completo e instrumentos de evaluación validados por la UGCP.</w:t>
            </w:r>
          </w:p>
        </w:tc>
        <w:tc>
          <w:tcPr>
            <w:tcW w:w="1107"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DE2CA22" w14:textId="77777777" w:rsidR="00DB05A6" w:rsidRPr="00DB05A6" w:rsidRDefault="00DB05A6" w:rsidP="00DB05A6">
            <w:pPr>
              <w:autoSpaceDE w:val="0"/>
              <w:autoSpaceDN w:val="0"/>
              <w:adjustRightInd w:val="0"/>
              <w:spacing w:after="0" w:line="240" w:lineRule="auto"/>
              <w:jc w:val="center"/>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30%</w:t>
            </w:r>
          </w:p>
        </w:tc>
      </w:tr>
      <w:tr w:rsidR="00DB05A6" w:rsidRPr="00DB05A6" w14:paraId="6227580A" w14:textId="77777777" w:rsidTr="00FC28DE">
        <w:tc>
          <w:tcPr>
            <w:tcW w:w="261"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BF33149"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2</w:t>
            </w:r>
          </w:p>
        </w:tc>
        <w:tc>
          <w:tcPr>
            <w:tcW w:w="3632"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B67544"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Entrega de materiales didácticos (kits individuales y colectivos) y ejecución completa del programa de capacitación.</w:t>
            </w:r>
          </w:p>
        </w:tc>
        <w:tc>
          <w:tcPr>
            <w:tcW w:w="1107"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1BD9C71" w14:textId="77777777" w:rsidR="00DB05A6" w:rsidRPr="00DB05A6" w:rsidRDefault="00DB05A6" w:rsidP="00DB05A6">
            <w:pPr>
              <w:autoSpaceDE w:val="0"/>
              <w:autoSpaceDN w:val="0"/>
              <w:adjustRightInd w:val="0"/>
              <w:spacing w:after="0" w:line="240" w:lineRule="auto"/>
              <w:jc w:val="center"/>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50%</w:t>
            </w:r>
          </w:p>
        </w:tc>
      </w:tr>
      <w:tr w:rsidR="00DB05A6" w:rsidRPr="00DB05A6" w14:paraId="579F9035" w14:textId="77777777" w:rsidTr="00FC28DE">
        <w:tc>
          <w:tcPr>
            <w:tcW w:w="261"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A69724C"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3</w:t>
            </w:r>
          </w:p>
        </w:tc>
        <w:tc>
          <w:tcPr>
            <w:tcW w:w="3632"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527EFC" w14:textId="77777777" w:rsidR="00DB05A6" w:rsidRPr="00DB05A6" w:rsidRDefault="00DB05A6" w:rsidP="00DB05A6">
            <w:pPr>
              <w:autoSpaceDE w:val="0"/>
              <w:autoSpaceDN w:val="0"/>
              <w:adjustRightInd w:val="0"/>
              <w:spacing w:after="0" w:line="240" w:lineRule="auto"/>
              <w:jc w:val="both"/>
              <w:rPr>
                <w:rFonts w:ascii="Times New Roman" w:eastAsia="Times New Roman" w:hAnsi="Times New Roman" w:cs="Times New Roman"/>
                <w:sz w:val="24"/>
                <w:szCs w:val="24"/>
                <w:lang w:val="es-DO"/>
              </w:rPr>
            </w:pPr>
            <w:r>
              <w:rPr>
                <w:rFonts w:ascii="Times New Roman" w:eastAsia="Times New Roman" w:hAnsi="Times New Roman" w:cs="Times New Roman"/>
                <w:sz w:val="24"/>
                <w:szCs w:val="24"/>
                <w:lang w:val="es-DO"/>
              </w:rPr>
              <w:t>Entrega y aprobación del Informe Final de Ejecución, certificados y registro fotográfico.</w:t>
            </w:r>
          </w:p>
        </w:tc>
        <w:tc>
          <w:tcPr>
            <w:tcW w:w="1107" w:type="pct"/>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9DE7E49" w14:textId="77777777" w:rsidR="00DB05A6" w:rsidRPr="00DB05A6" w:rsidRDefault="00DB05A6" w:rsidP="00DB05A6">
            <w:pPr>
              <w:autoSpaceDE w:val="0"/>
              <w:autoSpaceDN w:val="0"/>
              <w:adjustRightInd w:val="0"/>
              <w:spacing w:after="0" w:line="240" w:lineRule="auto"/>
              <w:jc w:val="center"/>
              <w:rPr>
                <w:rFonts w:ascii="Times New Roman" w:eastAsia="Times New Roman" w:hAnsi="Times New Roman" w:cs="Times New Roman"/>
                <w:sz w:val="24"/>
                <w:szCs w:val="24"/>
                <w:lang w:val="es-DO"/>
              </w:rPr>
            </w:pPr>
            <w:r>
              <w:rPr>
                <w:rFonts w:ascii="Times New Roman" w:eastAsia="Times New Roman" w:hAnsi="Times New Roman" w:cs="Times New Roman"/>
                <w:b/>
                <w:bCs/>
                <w:sz w:val="24"/>
                <w:szCs w:val="24"/>
                <w:lang w:val="es-DO"/>
              </w:rPr>
              <w:t>20%</w:t>
            </w:r>
          </w:p>
        </w:tc>
      </w:tr>
    </w:tbl>
    <w:p w14:paraId="1F6C2B5B" w14:textId="77777777" w:rsidR="007521A1" w:rsidRPr="008F107A" w:rsidRDefault="007521A1" w:rsidP="0085108E">
      <w:pPr>
        <w:autoSpaceDE w:val="0"/>
        <w:autoSpaceDN w:val="0"/>
        <w:adjustRightInd w:val="0"/>
        <w:spacing w:after="0" w:line="240" w:lineRule="auto"/>
        <w:jc w:val="both"/>
        <w:rPr>
          <w:rFonts w:ascii="Book Antiqua" w:eastAsia="Times New Roman" w:hAnsi="Book Antiqua" w:cs="Arial"/>
          <w:b/>
          <w:lang w:val="es-DO" w:eastAsia="es-ES"/>
        </w:rPr>
      </w:pPr>
    </w:p>
    <w:p w14:paraId="13C7FD54" w14:textId="77777777" w:rsidR="002D3DD3" w:rsidRPr="002B54BF" w:rsidRDefault="002D3DD3" w:rsidP="0085108E">
      <w:pPr>
        <w:autoSpaceDE w:val="0"/>
        <w:autoSpaceDN w:val="0"/>
        <w:adjustRightInd w:val="0"/>
        <w:spacing w:after="0" w:line="240" w:lineRule="auto"/>
        <w:jc w:val="both"/>
        <w:rPr>
          <w:rFonts w:ascii="Book Antiqua" w:eastAsia="Times New Roman" w:hAnsi="Book Antiqua" w:cs="Arial"/>
          <w:lang w:val="es-DO" w:eastAsia="es-ES"/>
        </w:rPr>
      </w:pPr>
      <w:r>
        <w:rPr>
          <w:rFonts w:ascii="Book Antiqua" w:eastAsia="Times New Roman" w:hAnsi="Book Antiqua" w:cs="Arial"/>
          <w:lang w:val="es-DO" w:eastAsia="es-ES"/>
        </w:rPr>
        <w:t>No está permitido que el proveedor reciba el pago total sin que el objeto del contrato/orden de compra se haya cumplido y recibo la recepción conforme del servicio prestado.</w:t>
      </w:r>
    </w:p>
    <w:p w14:paraId="7A4E4CFD" w14:textId="77777777" w:rsidR="003A6D97" w:rsidRPr="002B54BF" w:rsidRDefault="003A6D97" w:rsidP="002D3DD3">
      <w:pPr>
        <w:spacing w:after="0" w:line="240" w:lineRule="auto"/>
        <w:jc w:val="both"/>
        <w:rPr>
          <w:rFonts w:ascii="Book Antiqua" w:eastAsia="Times New Roman" w:hAnsi="Book Antiqua" w:cs="Times New Roman"/>
          <w:lang w:val="es-DO" w:eastAsia="es-ES"/>
        </w:rPr>
      </w:pPr>
    </w:p>
    <w:p w14:paraId="28EC7F12"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14" w:name="_Toc159336708"/>
      <w:bookmarkStart w:id="115" w:name="_Toc232151861"/>
      <w:bookmarkEnd w:id="111"/>
      <w:r>
        <w:rPr>
          <w:rFonts w:ascii="Book Antiqua" w:eastAsia="Times New Roman" w:hAnsi="Book Antiqua" w:cs="Arial"/>
          <w:b/>
          <w:bCs/>
          <w:lang w:val="es-DO" w:eastAsia="es-ES"/>
        </w:rPr>
        <w:t>Subcontratación</w:t>
      </w:r>
      <w:bookmarkEnd w:id="114"/>
      <w:bookmarkEnd w:id="115"/>
    </w:p>
    <w:p w14:paraId="13D3A47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395840C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El(la) contratista podrá subcontratar la ejecución de hasta el 50% del monto de las tareas comprendidas en este pliego de condiciones, con la previa y expresa autorización de la institución contratante.</w:t>
      </w:r>
    </w:p>
    <w:p w14:paraId="09BA790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1C0B2E4"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El(la) oferente, al momento de presentar su oferta, debe indicar el detalle de los servicios de los que subcontrataría y las personas físicas o empresas que suministrarán cada uno de ellos, quienes no podrán estar en el régimen de inhabilidades; en el entendido, que el(la) contratista será solidariamente responsable de todos los actos, comisiones, defectos, negligencias, descuidos o incumplimientos de los(as) subcontratistas, de sus empleados(as) o trabajadores(as).</w:t>
      </w:r>
    </w:p>
    <w:p w14:paraId="689BB004"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37BC6577"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16" w:name="_Toc159336709"/>
      <w:bookmarkStart w:id="117" w:name="_Toc232151862"/>
      <w:r>
        <w:rPr>
          <w:rFonts w:ascii="Book Antiqua" w:eastAsia="Times New Roman" w:hAnsi="Book Antiqua" w:cs="Arial"/>
          <w:b/>
          <w:bCs/>
          <w:lang w:val="es-DO" w:eastAsia="es-ES"/>
        </w:rPr>
        <w:t xml:space="preserve">Recepción de </w:t>
      </w:r>
      <w:bookmarkEnd w:id="116"/>
      <w:r>
        <w:rPr>
          <w:rFonts w:ascii="Book Antiqua" w:eastAsia="Times New Roman" w:hAnsi="Book Antiqua" w:cs="Arial"/>
          <w:b/>
          <w:bCs/>
          <w:lang w:val="es-DO" w:eastAsia="es-ES"/>
        </w:rPr>
        <w:t>los servicios</w:t>
      </w:r>
      <w:bookmarkEnd w:id="117"/>
    </w:p>
    <w:p w14:paraId="518D622B" w14:textId="77777777" w:rsidR="002D3DD3" w:rsidRPr="002B54BF" w:rsidRDefault="002D3DD3" w:rsidP="002D3DD3">
      <w:pPr>
        <w:spacing w:after="0" w:line="240" w:lineRule="auto"/>
        <w:ind w:left="1190"/>
        <w:rPr>
          <w:rFonts w:ascii="Book Antiqua" w:eastAsia="Times New Roman" w:hAnsi="Book Antiqua" w:cs="Times New Roman"/>
          <w:b/>
          <w:lang w:val="es-DO" w:eastAsia="es-ES"/>
        </w:rPr>
      </w:pPr>
    </w:p>
    <w:p w14:paraId="37FBE097"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Concluida la entrega de los servicios, el personal designado por la institución como responsable del contrato procederá a completar un acta de recepción conforme donde determine, a partir de las especificaciones técnicas, si los servicios contratados cumplieron o no con lo pactado. </w:t>
      </w:r>
    </w:p>
    <w:p w14:paraId="54E3D9F2"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42CF1A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Si el suministro del servicio fue acorde con las especificaciones técnicas, la institución deberá formalizarla mediante la recepción conforme en un plazo </w:t>
      </w:r>
      <w:r>
        <w:rPr>
          <w:rFonts w:ascii="Book Antiqua" w:eastAsia="Times New Roman" w:hAnsi="Book Antiqua" w:cs="Times New Roman"/>
          <w:b/>
          <w:lang w:val="es-DO" w:eastAsia="es-ES"/>
        </w:rPr>
        <w:t>cinco (5)</w:t>
      </w:r>
      <w:r>
        <w:rPr>
          <w:rFonts w:ascii="Book Antiqua" w:eastAsia="Times New Roman" w:hAnsi="Book Antiqua" w:cs="Times New Roman"/>
          <w:lang w:val="es-DO" w:eastAsia="es-ES"/>
        </w:rPr>
        <w:t xml:space="preserve"> días hábiles, a partir del día siguiente de notificada entrega del servicio. El proveedor tiene derecho de intimar a la institución contratante la emisión de la recepción conforme, sino lo realiza en el referido plazo. </w:t>
      </w:r>
    </w:p>
    <w:p w14:paraId="0B3E89B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9366F0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De existir cualquier anomalía con la entrega o posibles desperfectos o diferencias en los servicios ofertados y los recibidos por la entidad contratante, y se tenga tiempo suficiente para que el proveedor corrija las faltas antes de que se cumpla el período en que se necesita, la institución deberá notificar en un plazo de </w:t>
      </w:r>
      <w:r>
        <w:rPr>
          <w:rFonts w:ascii="Book Antiqua" w:eastAsia="Times New Roman" w:hAnsi="Book Antiqua" w:cs="Times New Roman"/>
          <w:b/>
          <w:bCs/>
          <w:lang w:val="es-DO" w:eastAsia="es-ES"/>
        </w:rPr>
        <w:t>cinco (5)</w:t>
      </w:r>
      <w:r>
        <w:rPr>
          <w:rFonts w:ascii="Book Antiqua" w:eastAsia="Times New Roman" w:hAnsi="Book Antiqua" w:cs="Times New Roman"/>
          <w:lang w:val="es-DO" w:eastAsia="es-ES"/>
        </w:rPr>
        <w:t xml:space="preserve"> días hábiles, al proveedor para que subsane los defectos y proceda, en un plazo</w:t>
      </w:r>
      <w:r>
        <w:rPr>
          <w:rFonts w:ascii="Book Antiqua" w:eastAsia="Times New Roman" w:hAnsi="Book Antiqua" w:cs="Times New Roman"/>
          <w:vertAlign w:val="superscript"/>
          <w:lang w:val="es-DO" w:eastAsia="es-ES"/>
        </w:rPr>
        <w:t xml:space="preserve"> </w:t>
      </w:r>
      <w:r>
        <w:rPr>
          <w:rFonts w:ascii="Book Antiqua" w:eastAsia="Times New Roman" w:hAnsi="Book Antiqua" w:cs="Times New Roman"/>
          <w:lang w:val="es-DO" w:eastAsia="es-ES"/>
        </w:rPr>
        <w:t xml:space="preserve">no superior a </w:t>
      </w:r>
      <w:r>
        <w:rPr>
          <w:rFonts w:ascii="Book Antiqua" w:eastAsia="Times New Roman" w:hAnsi="Book Antiqua" w:cs="Times New Roman"/>
          <w:b/>
          <w:bCs/>
          <w:lang w:val="es-DO" w:eastAsia="es-ES"/>
        </w:rPr>
        <w:t>cinco (5)</w:t>
      </w:r>
      <w:r>
        <w:rPr>
          <w:rFonts w:ascii="Book Antiqua" w:eastAsia="Times New Roman" w:hAnsi="Book Antiqua" w:cs="Times New Roman"/>
          <w:lang w:val="es-DO" w:eastAsia="es-ES"/>
        </w:rPr>
        <w:t xml:space="preserve"> días</w:t>
      </w:r>
      <w:r>
        <w:rPr>
          <w:rFonts w:ascii="Book Antiqua" w:eastAsia="Times New Roman" w:hAnsi="Book Antiqua" w:cs="Times New Roman"/>
          <w:bCs/>
          <w:color w:val="990000"/>
          <w:lang w:val="es-DO" w:eastAsia="es-ES"/>
        </w:rPr>
        <w:t xml:space="preserve"> </w:t>
      </w:r>
      <w:r>
        <w:rPr>
          <w:rFonts w:ascii="Book Antiqua" w:eastAsia="Times New Roman" w:hAnsi="Book Antiqua" w:cs="Times New Roman"/>
          <w:bCs/>
          <w:lang w:val="es-DO" w:eastAsia="es-ES"/>
        </w:rPr>
        <w:t>hábiles,</w:t>
      </w:r>
      <w:r>
        <w:rPr>
          <w:rFonts w:ascii="Book Antiqua" w:eastAsia="Times New Roman" w:hAnsi="Book Antiqua" w:cs="Times New Roman"/>
          <w:lang w:val="es-DO" w:eastAsia="es-ES"/>
        </w:rPr>
        <w:t xml:space="preserve"> a la corrección de los errores detectados. </w:t>
      </w:r>
    </w:p>
    <w:p w14:paraId="384F0E54"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BE586CE" w14:textId="77777777" w:rsidR="00BA3250"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En los casos donde el proveedor no haya cumplido con la corrección en los servicios o en la entrega de estos, antes del período en que la institución lo requería, esta deberá notificar en un plazo de </w:t>
      </w:r>
      <w:r>
        <w:rPr>
          <w:rFonts w:ascii="Book Antiqua" w:eastAsia="Times New Roman" w:hAnsi="Book Antiqua" w:cs="Times New Roman"/>
          <w:b/>
          <w:bCs/>
          <w:lang w:val="es-DO" w:eastAsia="es-ES"/>
        </w:rPr>
        <w:t>cinco (5)</w:t>
      </w:r>
      <w:r>
        <w:rPr>
          <w:rFonts w:ascii="Book Antiqua" w:eastAsia="Times New Roman" w:hAnsi="Book Antiqua" w:cs="Times New Roman"/>
          <w:lang w:val="es-DO" w:eastAsia="es-ES"/>
        </w:rPr>
        <w:t xml:space="preserve"> días hábiles, el acta de no conformidad con la recepción de los servicios y, conforme con el debido proceso, puede iniciar las medidas administrativas correspondientes por la falta del proveedor. </w:t>
      </w:r>
    </w:p>
    <w:p w14:paraId="3F7161F4" w14:textId="77777777" w:rsidR="00C76C4C" w:rsidRPr="002B54BF" w:rsidRDefault="00C76C4C" w:rsidP="002D3DD3">
      <w:pPr>
        <w:spacing w:after="0" w:line="240" w:lineRule="auto"/>
        <w:jc w:val="both"/>
        <w:rPr>
          <w:rFonts w:ascii="Book Antiqua" w:eastAsia="Times New Roman" w:hAnsi="Book Antiqua" w:cs="Times New Roman"/>
          <w:lang w:val="es-DO" w:eastAsia="es-ES"/>
        </w:rPr>
      </w:pPr>
    </w:p>
    <w:p w14:paraId="7BC7B4AA"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18" w:name="_Toc159336710"/>
      <w:bookmarkStart w:id="119" w:name="_Toc232151863"/>
      <w:r>
        <w:rPr>
          <w:rFonts w:ascii="Book Antiqua" w:eastAsia="Times New Roman" w:hAnsi="Book Antiqua" w:cs="Arial"/>
          <w:b/>
          <w:bCs/>
          <w:lang w:val="es-DO" w:eastAsia="es-ES"/>
        </w:rPr>
        <w:t>Finalización del contrato</w:t>
      </w:r>
      <w:bookmarkEnd w:id="118"/>
      <w:bookmarkEnd w:id="119"/>
    </w:p>
    <w:p w14:paraId="376AD498" w14:textId="77777777" w:rsidR="002D3DD3" w:rsidRPr="002B54BF" w:rsidRDefault="002D3DD3" w:rsidP="002D3DD3">
      <w:pPr>
        <w:spacing w:after="0" w:line="240" w:lineRule="auto"/>
        <w:ind w:left="720"/>
        <w:contextualSpacing/>
        <w:jc w:val="both"/>
        <w:rPr>
          <w:rFonts w:ascii="Book Antiqua" w:eastAsia="Times New Roman" w:hAnsi="Book Antiqua" w:cs="Times New Roman"/>
          <w:b/>
          <w:lang w:val="es-DO" w:eastAsia="es-ES"/>
        </w:rPr>
      </w:pPr>
    </w:p>
    <w:p w14:paraId="186AA85B" w14:textId="1C9A3FE1" w:rsidR="00B5492F" w:rsidRDefault="002D3DD3" w:rsidP="00B5492F">
      <w:pPr>
        <w:spacing w:after="0" w:line="240" w:lineRule="auto"/>
        <w:jc w:val="both"/>
        <w:rPr>
          <w:rFonts w:ascii="Book Antiqua" w:eastAsia="Times New Roman" w:hAnsi="Book Antiqua" w:cs="Times New Roman"/>
          <w:lang w:val="es-DO" w:eastAsia="es-ES"/>
        </w:rPr>
      </w:pPr>
      <w:bookmarkStart w:id="120" w:name="_Hlk152580220"/>
      <w:r>
        <w:rPr>
          <w:rFonts w:ascii="Book Antiqua" w:eastAsia="Times New Roman" w:hAnsi="Book Antiqua" w:cs="Times New Roman"/>
          <w:lang w:val="es-DO" w:eastAsia="es-ES"/>
        </w:rPr>
        <w:t xml:space="preserve">El contrato finalizará por una de las siguientes condiciones que acontezca en el tiempo: </w:t>
      </w:r>
      <w:r>
        <w:rPr>
          <w:rFonts w:ascii="Book Antiqua" w:eastAsia="Times New Roman" w:hAnsi="Book Antiqua" w:cs="Times New Roman"/>
          <w:b/>
          <w:lang w:val="es-DO" w:eastAsia="es-ES"/>
        </w:rPr>
        <w:t>a)</w:t>
      </w:r>
      <w:r>
        <w:rPr>
          <w:rFonts w:ascii="Book Antiqua" w:eastAsia="Times New Roman" w:hAnsi="Book Antiqua" w:cs="Times New Roman"/>
          <w:lang w:val="es-DO" w:eastAsia="es-ES"/>
        </w:rPr>
        <w:t xml:space="preserve"> Cumplimiento del objeto; </w:t>
      </w:r>
      <w:r>
        <w:rPr>
          <w:rFonts w:ascii="Book Antiqua" w:eastAsia="Times New Roman" w:hAnsi="Book Antiqua" w:cs="Times New Roman"/>
          <w:b/>
          <w:lang w:val="es-DO" w:eastAsia="es-ES"/>
        </w:rPr>
        <w:t>b)</w:t>
      </w:r>
      <w:r>
        <w:rPr>
          <w:rFonts w:ascii="Book Antiqua" w:eastAsia="Times New Roman" w:hAnsi="Book Antiqua" w:cs="Times New Roman"/>
          <w:lang w:val="es-DO" w:eastAsia="es-ES"/>
        </w:rPr>
        <w:t xml:space="preserve"> por mutuo acuerdo entre las partes o; </w:t>
      </w:r>
      <w:r>
        <w:rPr>
          <w:rFonts w:ascii="Book Antiqua" w:eastAsia="Times New Roman" w:hAnsi="Book Antiqua" w:cs="Times New Roman"/>
          <w:b/>
          <w:lang w:val="es-DO" w:eastAsia="es-ES"/>
        </w:rPr>
        <w:t>c)</w:t>
      </w:r>
      <w:r>
        <w:rPr>
          <w:rFonts w:ascii="Book Antiqua" w:eastAsia="Times New Roman" w:hAnsi="Book Antiqua" w:cs="Times New Roman"/>
          <w:lang w:val="es-DO" w:eastAsia="es-ES"/>
        </w:rPr>
        <w:t xml:space="preserve"> por las causas de las siguientes resoluciones:  </w:t>
      </w:r>
    </w:p>
    <w:p w14:paraId="64916A89" w14:textId="77777777" w:rsidR="00D606D4" w:rsidRPr="002B54BF" w:rsidRDefault="00D606D4" w:rsidP="00D606D4">
      <w:pPr>
        <w:spacing w:after="0" w:line="240" w:lineRule="auto"/>
        <w:rPr>
          <w:rFonts w:ascii="Book Antiqua" w:eastAsia="Times New Roman" w:hAnsi="Book Antiqua" w:cs="Times New Roman"/>
          <w:lang w:val="es-DO" w:eastAsia="es-ES"/>
        </w:rPr>
      </w:pPr>
    </w:p>
    <w:p w14:paraId="4EC97C6E"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1.La imposibilidad de ejecutar las prestaciones inicialmente previstas, cuando no sea posible</w:t>
      </w:r>
    </w:p>
    <w:p w14:paraId="22B76BD8"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cumplir con las condiciones fijadas, por causa no imputable a ninguna de las partes.</w:t>
      </w:r>
    </w:p>
    <w:p w14:paraId="71B0F5D0"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2. La declaración de quiebra o estado de notoria insolvencia del contratista para cumplir con</w:t>
      </w:r>
    </w:p>
    <w:p w14:paraId="2CD31D2E"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las obligaciones necesarias para satisfacer el objeto del contrato.</w:t>
      </w:r>
    </w:p>
    <w:p w14:paraId="3A1347DA"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3. La disolución legal de la persona jurídica, con excepción de los casos en que los pliegos de</w:t>
      </w:r>
    </w:p>
    <w:p w14:paraId="10B83D61"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condiciones correspondientes posibiliten la sucesión del proveedor.</w:t>
      </w:r>
    </w:p>
    <w:p w14:paraId="07177B26"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4. La demora del proveedor en el cumplimiento de los plazos bajo las condiciones previstas</w:t>
      </w:r>
    </w:p>
    <w:p w14:paraId="2ADC0A2B"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en el pliego de condiciones.</w:t>
      </w:r>
    </w:p>
    <w:p w14:paraId="567ED149"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5. El incumplimiento de las obligaciones del contrato que resultan esenciales para la</w:t>
      </w:r>
    </w:p>
    <w:p w14:paraId="5A2FCA2A" w14:textId="77777777" w:rsidR="00B5492F" w:rsidRPr="002B54BF"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satisfacción de su objeto.</w:t>
      </w:r>
    </w:p>
    <w:p w14:paraId="766B95A1" w14:textId="77777777" w:rsidR="0063136D" w:rsidRDefault="00B5492F" w:rsidP="00D606D4">
      <w:pPr>
        <w:spacing w:after="0" w:line="240" w:lineRule="auto"/>
        <w:rPr>
          <w:rFonts w:ascii="Book Antiqua" w:eastAsia="Times New Roman" w:hAnsi="Book Antiqua" w:cs="Times New Roman"/>
          <w:lang w:val="es-DO" w:eastAsia="es-ES"/>
        </w:rPr>
      </w:pPr>
      <w:r>
        <w:rPr>
          <w:rFonts w:ascii="Book Antiqua" w:eastAsia="Times New Roman" w:hAnsi="Book Antiqua" w:cs="Times New Roman"/>
          <w:lang w:val="es-DO" w:eastAsia="es-ES"/>
        </w:rPr>
        <w:t>6. Razones o circunstancias sobrevenidas que puedan afectar el interés general.</w:t>
      </w:r>
      <w:bookmarkEnd w:id="120"/>
    </w:p>
    <w:p w14:paraId="185842AB" w14:textId="77777777" w:rsidR="00D6693E" w:rsidRDefault="00D6693E" w:rsidP="002D3DD3">
      <w:pPr>
        <w:spacing w:after="0" w:line="240" w:lineRule="auto"/>
        <w:jc w:val="both"/>
        <w:rPr>
          <w:rFonts w:ascii="Book Antiqua" w:eastAsia="Times New Roman" w:hAnsi="Book Antiqua" w:cs="Times New Roman"/>
          <w:b/>
          <w:lang w:val="es-DO" w:eastAsia="es-ES"/>
        </w:rPr>
      </w:pPr>
    </w:p>
    <w:p w14:paraId="0D02534B" w14:textId="77777777" w:rsidR="00DB05A6" w:rsidRPr="00D978A8" w:rsidRDefault="00DB05A6" w:rsidP="002D3DD3">
      <w:pPr>
        <w:spacing w:after="0" w:line="240" w:lineRule="auto"/>
        <w:jc w:val="both"/>
        <w:rPr>
          <w:rFonts w:ascii="Book Antiqua" w:eastAsia="Times New Roman" w:hAnsi="Book Antiqua" w:cs="Times New Roman"/>
          <w:b/>
          <w:lang w:val="es-DO" w:eastAsia="es-ES"/>
        </w:rPr>
      </w:pPr>
    </w:p>
    <w:p w14:paraId="2D422E6D"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21" w:name="_Toc159336711"/>
      <w:bookmarkStart w:id="122" w:name="_Toc232151864"/>
      <w:r>
        <w:rPr>
          <w:rFonts w:ascii="Book Antiqua" w:eastAsia="Times New Roman" w:hAnsi="Book Antiqua" w:cs="Arial"/>
          <w:b/>
          <w:bCs/>
          <w:lang w:val="es-DO" w:eastAsia="es-ES"/>
        </w:rPr>
        <w:t>Incumplimiento de contrato y sus consecuencias.</w:t>
      </w:r>
      <w:bookmarkEnd w:id="121"/>
      <w:bookmarkEnd w:id="122"/>
      <w:r>
        <w:rPr>
          <w:rFonts w:ascii="Book Antiqua" w:eastAsia="Times New Roman" w:hAnsi="Book Antiqua" w:cs="Arial"/>
          <w:b/>
          <w:bCs/>
          <w:lang w:val="es-DO" w:eastAsia="es-ES"/>
        </w:rPr>
        <w:t xml:space="preserve">  </w:t>
      </w:r>
    </w:p>
    <w:p w14:paraId="5EFBDEB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F9B16FF"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bookmarkStart w:id="123" w:name="_Hlk154614055"/>
      <w:r>
        <w:rPr>
          <w:rFonts w:ascii="Book Antiqua" w:eastAsia="Times New Roman" w:hAnsi="Book Antiqua" w:cs="Times New Roman"/>
          <w:lang w:val="es-DO" w:eastAsia="es-ES"/>
        </w:rPr>
        <w:t>Se considerará incumplimiento del contrato las siguientes situaciones, sin perjuicio de aquellas contempladas en la normativa:</w:t>
      </w:r>
    </w:p>
    <w:p w14:paraId="7BCE27A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ED4049D" w14:textId="77777777" w:rsidR="002D3DD3" w:rsidRPr="002B54BF" w:rsidRDefault="002D3DD3" w:rsidP="00EF7A67">
      <w:pPr>
        <w:numPr>
          <w:ilvl w:val="0"/>
          <w:numId w:val="8"/>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mora del proveedor en la entrega de los servicios por causas imputables </w:t>
      </w:r>
      <w:bookmarkStart w:id="124" w:name="_Hlk152582241"/>
      <w:r>
        <w:rPr>
          <w:rFonts w:ascii="Book Antiqua" w:eastAsia="Times New Roman" w:hAnsi="Book Antiqua" w:cs="Times New Roman"/>
          <w:lang w:val="es-DO" w:eastAsia="es-ES"/>
        </w:rPr>
        <w:t xml:space="preserve">a éste por más de </w:t>
      </w:r>
      <w:r>
        <w:rPr>
          <w:rFonts w:ascii="Book Antiqua" w:eastAsia="Times New Roman" w:hAnsi="Book Antiqua" w:cs="Times New Roman"/>
          <w:b/>
          <w:lang w:val="es-DO" w:eastAsia="es-ES"/>
        </w:rPr>
        <w:t>veinte (20) días hábiles.</w:t>
      </w:r>
    </w:p>
    <w:bookmarkEnd w:id="124"/>
    <w:p w14:paraId="16C1D7E0" w14:textId="77777777" w:rsidR="002D3DD3" w:rsidRPr="002B54BF" w:rsidRDefault="002D3DD3" w:rsidP="00EF7A67">
      <w:pPr>
        <w:numPr>
          <w:ilvl w:val="0"/>
          <w:numId w:val="8"/>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incumplimiento de la calidad de los servicios exigidas en las especificaciones técnicas, prevista en el presente pliego de condiciones;</w:t>
      </w:r>
    </w:p>
    <w:p w14:paraId="258361E0" w14:textId="77777777" w:rsidR="002D3DD3" w:rsidRPr="002B54BF" w:rsidRDefault="002D3DD3" w:rsidP="00EF7A67">
      <w:pPr>
        <w:numPr>
          <w:ilvl w:val="0"/>
          <w:numId w:val="8"/>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suministro, prestación o entregas incompletas de las solicitadas y/o adjudicadas.</w:t>
      </w:r>
    </w:p>
    <w:p w14:paraId="3C4E9C60" w14:textId="77777777" w:rsidR="002D3DD3" w:rsidRPr="002B54BF" w:rsidRDefault="002D3DD3" w:rsidP="002D3DD3">
      <w:pPr>
        <w:spacing w:after="0" w:line="240" w:lineRule="auto"/>
        <w:ind w:left="1190"/>
        <w:rPr>
          <w:rFonts w:ascii="Book Antiqua" w:eastAsia="Times New Roman" w:hAnsi="Book Antiqua" w:cs="Times New Roman"/>
          <w:b/>
          <w:lang w:val="es-DO" w:eastAsia="es-ES"/>
        </w:rPr>
      </w:pPr>
    </w:p>
    <w:p w14:paraId="2ED1EC16" w14:textId="77777777" w:rsidR="00B5492F" w:rsidRPr="004A5959" w:rsidRDefault="002D3DD3" w:rsidP="004A5959">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color w:val="000000"/>
          <w:lang w:val="es-DO" w:eastAsia="es-ES"/>
        </w:rPr>
        <w:t>El incumplimiento del contrato por parte del(la) proveedor podrá suponer una causa de resolución de este,</w:t>
      </w:r>
      <w:r>
        <w:rPr>
          <w:rFonts w:ascii="Book Antiqua" w:eastAsia="Times New Roman" w:hAnsi="Book Antiqua" w:cs="Times New Roman"/>
          <w:lang w:val="es-DO" w:eastAsia="es-ES"/>
        </w:rPr>
        <w:t xml:space="preserve"> y además el(la) contratista ser pasible de las siguientes sanciones, sin perjuicio de las acciones penales o civiles que correspondan.</w:t>
      </w:r>
      <w:bookmarkEnd w:id="123"/>
    </w:p>
    <w:p w14:paraId="465AE055" w14:textId="77777777" w:rsidR="00B5492F" w:rsidRPr="002B54BF" w:rsidRDefault="00B5492F" w:rsidP="002D3DD3">
      <w:pPr>
        <w:spacing w:after="0" w:line="240" w:lineRule="auto"/>
        <w:rPr>
          <w:rFonts w:ascii="Book Antiqua" w:eastAsia="Times New Roman" w:hAnsi="Book Antiqua" w:cs="Times New Roman"/>
          <w:b/>
          <w:lang w:val="es-DO" w:eastAsia="es-ES"/>
        </w:rPr>
      </w:pPr>
    </w:p>
    <w:p w14:paraId="275CFCA4"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25" w:name="_Toc159336712"/>
      <w:bookmarkStart w:id="126" w:name="_Toc232151865"/>
      <w:r>
        <w:rPr>
          <w:rFonts w:ascii="Book Antiqua" w:eastAsia="Times New Roman" w:hAnsi="Book Antiqua" w:cs="Arial"/>
          <w:b/>
          <w:bCs/>
          <w:lang w:val="es-DO" w:eastAsia="es-ES"/>
        </w:rPr>
        <w:t>Penalidades por retraso</w:t>
      </w:r>
      <w:bookmarkEnd w:id="125"/>
      <w:bookmarkEnd w:id="126"/>
      <w:r>
        <w:rPr>
          <w:rFonts w:ascii="Book Antiqua" w:eastAsia="Times New Roman" w:hAnsi="Book Antiqua" w:cs="Arial"/>
          <w:b/>
          <w:bCs/>
          <w:lang w:val="es-DO" w:eastAsia="es-ES"/>
        </w:rPr>
        <w:t xml:space="preserve"> </w:t>
      </w:r>
    </w:p>
    <w:p w14:paraId="3554D84D"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12FAC8B5" w14:textId="77777777" w:rsidR="002D3DD3" w:rsidRPr="002B54BF" w:rsidRDefault="002D3DD3" w:rsidP="002D3DD3">
      <w:pPr>
        <w:spacing w:after="0" w:line="240" w:lineRule="auto"/>
        <w:jc w:val="both"/>
        <w:rPr>
          <w:rFonts w:ascii="Book Antiqua" w:eastAsia="Times New Roman" w:hAnsi="Book Antiqua" w:cs="Times New Roman"/>
          <w:bCs/>
          <w:lang w:val="es-DO" w:eastAsia="es-ES"/>
        </w:rPr>
      </w:pPr>
      <w:r>
        <w:rPr>
          <w:rFonts w:ascii="Book Antiqua" w:eastAsia="Times New Roman" w:hAnsi="Book Antiqua" w:cs="Times New Roman"/>
          <w:lang w:val="es-DO" w:eastAsia="es-ES"/>
        </w:rPr>
        <w:t>El</w:t>
      </w:r>
      <w:r>
        <w:rPr>
          <w:rFonts w:ascii="Book Antiqua" w:eastAsia="Times New Roman" w:hAnsi="Book Antiqua" w:cs="Times New Roman"/>
          <w:b/>
          <w:bCs/>
          <w:lang w:val="es-DO" w:eastAsia="es-ES"/>
        </w:rPr>
        <w:t xml:space="preserve"> Programa de Modernización del Sector Agua Potable y Saneamiento BM-P177823</w:t>
      </w:r>
      <w:r>
        <w:rPr>
          <w:rFonts w:ascii="Book Antiqua" w:eastAsia="Times New Roman" w:hAnsi="Book Antiqua" w:cs="Times New Roman"/>
          <w:b/>
          <w:lang w:val="es-DO" w:eastAsia="es-ES"/>
        </w:rPr>
        <w:t xml:space="preserve"> </w:t>
      </w:r>
      <w:r>
        <w:rPr>
          <w:rFonts w:ascii="Book Antiqua" w:eastAsia="Times New Roman" w:hAnsi="Book Antiqua" w:cs="Times New Roman"/>
          <w:bCs/>
          <w:lang w:val="es-DO" w:eastAsia="es-ES"/>
        </w:rPr>
        <w:t>podrá identificar cuales penalidades serán aplicadas en caso de incumplimiento del contrato.</w:t>
      </w:r>
    </w:p>
    <w:p w14:paraId="39F28D37" w14:textId="77777777" w:rsidR="002D3DD3" w:rsidRPr="002B54BF" w:rsidRDefault="002D3DD3" w:rsidP="002D3DD3">
      <w:pPr>
        <w:spacing w:after="0" w:line="240" w:lineRule="auto"/>
        <w:jc w:val="both"/>
        <w:rPr>
          <w:rFonts w:ascii="Book Antiqua" w:eastAsia="Times New Roman" w:hAnsi="Book Antiqua" w:cs="Times New Roman"/>
          <w:b/>
          <w:lang w:val="es-DO" w:eastAsia="es-ES"/>
        </w:rPr>
      </w:pPr>
    </w:p>
    <w:p w14:paraId="29203912" w14:textId="77777777" w:rsidR="002D3DD3" w:rsidRPr="002B54BF" w:rsidRDefault="002D3DD3" w:rsidP="00EF7A67">
      <w:pPr>
        <w:pStyle w:val="Prrafodelista"/>
        <w:keepNext/>
        <w:numPr>
          <w:ilvl w:val="0"/>
          <w:numId w:val="20"/>
        </w:numPr>
        <w:autoSpaceDE w:val="0"/>
        <w:autoSpaceDN w:val="0"/>
        <w:adjustRightInd w:val="0"/>
        <w:spacing w:after="0" w:line="240" w:lineRule="auto"/>
        <w:outlineLvl w:val="0"/>
        <w:rPr>
          <w:rFonts w:ascii="Book Antiqua" w:eastAsia="Times New Roman" w:hAnsi="Book Antiqua" w:cs="Arial"/>
          <w:b/>
          <w:bCs/>
          <w:lang w:val="es-DO" w:eastAsia="es-ES"/>
        </w:rPr>
      </w:pPr>
      <w:bookmarkStart w:id="127" w:name="_Toc159336713"/>
      <w:bookmarkStart w:id="128" w:name="_Toc232151866"/>
      <w:r>
        <w:rPr>
          <w:rFonts w:ascii="Book Antiqua" w:eastAsia="Times New Roman" w:hAnsi="Book Antiqua" w:cs="Arial"/>
          <w:b/>
          <w:bCs/>
          <w:lang w:val="es-DO" w:eastAsia="es-ES"/>
        </w:rPr>
        <w:t>Causas de inhabilitación del Registro de Proveedores del Estado.</w:t>
      </w:r>
      <w:bookmarkEnd w:id="127"/>
      <w:bookmarkEnd w:id="128"/>
    </w:p>
    <w:p w14:paraId="543A22F5"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555BEC6A" w14:textId="1B14D283"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institución contratante podrá solicitar a la Dirección General de Contrataciones Públicas el inicio de un procedimiento administrativo sancionador, contra el(la) oferente o contratista que ha cometido alguna de las infracciones regladas en el artículo 66 de la Ley núm. </w:t>
      </w:r>
      <w:r w:rsidR="00FC28DE">
        <w:rPr>
          <w:rFonts w:ascii="Book Antiqua" w:eastAsia="Times New Roman" w:hAnsi="Book Antiqua" w:cs="Times New Roman"/>
          <w:lang w:val="es-DO" w:eastAsia="es-ES"/>
        </w:rPr>
        <w:t xml:space="preserve">47-25 </w:t>
      </w:r>
      <w:r>
        <w:rPr>
          <w:rFonts w:ascii="Book Antiqua" w:eastAsia="Times New Roman" w:hAnsi="Book Antiqua" w:cs="Times New Roman"/>
          <w:lang w:val="es-DO" w:eastAsia="es-ES"/>
        </w:rPr>
        <w:t xml:space="preserve"> y sus modificaciones.</w:t>
      </w:r>
    </w:p>
    <w:p w14:paraId="42898F6D"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3250182C" w14:textId="77777777" w:rsidR="0067710B"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procedimiento administrativo sancionador por las infracciones administrativas referidas en los numerales 7) al 10) del indicado artículo, podrá ser iniciado de oficio por la DGCP, si en el cumplimiento de su función de verificar que se cumplan con las normas del SNCPP, identifica indicios de que han sido cometidas.</w:t>
      </w:r>
    </w:p>
    <w:p w14:paraId="45BC2614" w14:textId="77777777" w:rsidR="00CB302E" w:rsidRDefault="00CB302E" w:rsidP="002D3DD3">
      <w:pPr>
        <w:spacing w:after="0" w:line="240" w:lineRule="auto"/>
        <w:rPr>
          <w:rFonts w:ascii="Book Antiqua" w:eastAsia="Times New Roman" w:hAnsi="Book Antiqua" w:cs="Times New Roman"/>
          <w:lang w:val="es-DO" w:eastAsia="es-ES"/>
        </w:rPr>
      </w:pPr>
    </w:p>
    <w:p w14:paraId="5E0D9BCA" w14:textId="77777777" w:rsidR="007D6FDE" w:rsidRDefault="007D6FDE" w:rsidP="002D3DD3">
      <w:pPr>
        <w:spacing w:after="0" w:line="240" w:lineRule="auto"/>
        <w:rPr>
          <w:rFonts w:ascii="Book Antiqua" w:eastAsia="Times New Roman" w:hAnsi="Book Antiqua" w:cs="Times New Roman"/>
          <w:lang w:val="es-DO" w:eastAsia="es-ES"/>
        </w:rPr>
      </w:pPr>
    </w:p>
    <w:p w14:paraId="4B1E7C02" w14:textId="77777777" w:rsidR="00E262C7" w:rsidRDefault="00E262C7">
      <w:pPr>
        <w:rPr>
          <w:rFonts w:ascii="Book Antiqua" w:eastAsia="Times New Roman" w:hAnsi="Book Antiqua" w:cs="Times New Roman"/>
          <w:lang w:val="es-DO" w:eastAsia="es-ES"/>
        </w:rPr>
      </w:pPr>
      <w:r>
        <w:rPr>
          <w:rFonts w:ascii="Book Antiqua" w:eastAsia="Times New Roman" w:hAnsi="Book Antiqua" w:cs="Times New Roman"/>
          <w:lang w:val="es-DO" w:eastAsia="es-ES"/>
        </w:rPr>
        <w:br w:type="page"/>
      </w:r>
    </w:p>
    <w:p w14:paraId="6B883A95" w14:textId="77777777" w:rsidR="00D6693E" w:rsidRDefault="00D6693E" w:rsidP="002D3DD3">
      <w:pPr>
        <w:spacing w:after="0" w:line="240" w:lineRule="auto"/>
        <w:rPr>
          <w:rFonts w:ascii="Book Antiqua" w:eastAsia="Times New Roman" w:hAnsi="Book Antiqua" w:cs="Times New Roman"/>
          <w:lang w:val="es-DO" w:eastAsia="es-ES"/>
        </w:rPr>
      </w:pPr>
    </w:p>
    <w:p w14:paraId="643C4882" w14:textId="77777777" w:rsidR="002D3DD3" w:rsidRDefault="002D3DD3" w:rsidP="007521A1">
      <w:pPr>
        <w:spacing w:after="0" w:line="240" w:lineRule="auto"/>
        <w:ind w:left="708" w:right="180"/>
        <w:jc w:val="center"/>
        <w:outlineLvl w:val="0"/>
        <w:rPr>
          <w:rFonts w:ascii="Book Antiqua" w:eastAsia="Times New Roman" w:hAnsi="Book Antiqua" w:cs="Arial"/>
          <w:b/>
          <w:bCs/>
          <w:kern w:val="28"/>
          <w:lang w:val="es-DO" w:eastAsia="es-ES"/>
        </w:rPr>
      </w:pPr>
      <w:bookmarkStart w:id="129" w:name="_Toc159336639"/>
      <w:bookmarkStart w:id="130" w:name="_Toc232151867"/>
      <w:r>
        <w:rPr>
          <w:rFonts w:ascii="Book Antiqua" w:eastAsia="Times New Roman" w:hAnsi="Book Antiqua" w:cs="Arial"/>
          <w:b/>
          <w:bCs/>
          <w:kern w:val="28"/>
          <w:lang w:val="es-DO" w:eastAsia="es-ES"/>
        </w:rPr>
        <w:t>SECCIÓN IV: GENERALIDADES</w:t>
      </w:r>
      <w:bookmarkEnd w:id="129"/>
      <w:bookmarkEnd w:id="130"/>
    </w:p>
    <w:p w14:paraId="77B69018" w14:textId="77777777" w:rsidR="007521A1" w:rsidRPr="004B4041" w:rsidRDefault="007521A1" w:rsidP="004B4041">
      <w:pPr>
        <w:rPr>
          <w:lang w:val="es-DO" w:eastAsia="es-ES"/>
        </w:rPr>
      </w:pPr>
    </w:p>
    <w:p w14:paraId="31C2E600" w14:textId="77777777" w:rsidR="002D3DD3"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31" w:name="_Toc151411113"/>
      <w:bookmarkStart w:id="132" w:name="_Toc151503131"/>
      <w:bookmarkStart w:id="133" w:name="_Toc159336640"/>
      <w:bookmarkStart w:id="134" w:name="_Toc232151868"/>
      <w:r>
        <w:rPr>
          <w:rFonts w:ascii="Book Antiqua" w:eastAsia="Times New Roman" w:hAnsi="Book Antiqua" w:cs="Arial"/>
          <w:b/>
          <w:bCs/>
          <w:lang w:val="es-DO" w:eastAsia="es-ES"/>
        </w:rPr>
        <w:t>Siglas y acrónimos</w:t>
      </w:r>
      <w:bookmarkEnd w:id="131"/>
      <w:bookmarkEnd w:id="132"/>
      <w:bookmarkEnd w:id="133"/>
      <w:bookmarkEnd w:id="134"/>
    </w:p>
    <w:p w14:paraId="1CFE5C74" w14:textId="77777777" w:rsidR="007D6FDE" w:rsidRPr="004B4041" w:rsidRDefault="007D6FDE" w:rsidP="004B4041">
      <w:pPr>
        <w:rPr>
          <w:lang w:val="es-DO" w:eastAsia="es-ES"/>
        </w:rPr>
      </w:pPr>
    </w:p>
    <w:tbl>
      <w:tblPr>
        <w:tblW w:w="9365" w:type="dxa"/>
        <w:tblInd w:w="-5" w:type="dxa"/>
        <w:tblLayout w:type="fixed"/>
        <w:tblLook w:val="0400" w:firstRow="0" w:lastRow="0" w:firstColumn="0" w:lastColumn="0" w:noHBand="0" w:noVBand="1"/>
      </w:tblPr>
      <w:tblGrid>
        <w:gridCol w:w="905"/>
        <w:gridCol w:w="8460"/>
      </w:tblGrid>
      <w:tr w:rsidR="002D3DD3" w:rsidRPr="0058531D" w14:paraId="5D2A9BFA" w14:textId="77777777" w:rsidTr="00641DF3">
        <w:tc>
          <w:tcPr>
            <w:tcW w:w="905" w:type="dxa"/>
          </w:tcPr>
          <w:p w14:paraId="652D886F"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CEF</w:t>
            </w:r>
          </w:p>
        </w:tc>
        <w:tc>
          <w:tcPr>
            <w:tcW w:w="8460" w:type="dxa"/>
          </w:tcPr>
          <w:p w14:paraId="1ED7F04E"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Certificado de Existencia de Fondos </w:t>
            </w:r>
          </w:p>
        </w:tc>
      </w:tr>
      <w:tr w:rsidR="002D3DD3" w:rsidRPr="00141D7D" w14:paraId="676AC4C3" w14:textId="77777777" w:rsidTr="00641DF3">
        <w:trPr>
          <w:trHeight w:val="73"/>
        </w:trPr>
        <w:tc>
          <w:tcPr>
            <w:tcW w:w="905" w:type="dxa"/>
          </w:tcPr>
          <w:p w14:paraId="46AEB623"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DGCP             </w:t>
            </w:r>
          </w:p>
        </w:tc>
        <w:tc>
          <w:tcPr>
            <w:tcW w:w="8460" w:type="dxa"/>
          </w:tcPr>
          <w:p w14:paraId="378E4145"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Dirección General de Contrataciones Pública</w:t>
            </w:r>
          </w:p>
        </w:tc>
      </w:tr>
      <w:tr w:rsidR="002D3DD3" w:rsidRPr="00141D7D" w14:paraId="4FFA4865" w14:textId="77777777" w:rsidTr="00641DF3">
        <w:tc>
          <w:tcPr>
            <w:tcW w:w="905" w:type="dxa"/>
          </w:tcPr>
          <w:p w14:paraId="060B5EBC"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PACC</w:t>
            </w:r>
          </w:p>
        </w:tc>
        <w:tc>
          <w:tcPr>
            <w:tcW w:w="8460" w:type="dxa"/>
          </w:tcPr>
          <w:p w14:paraId="7D3E095E"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Plan Anual de Compras y Contrataciones </w:t>
            </w:r>
          </w:p>
        </w:tc>
      </w:tr>
      <w:tr w:rsidR="007521A1" w:rsidRPr="00993C6B" w14:paraId="1ABEE4D8" w14:textId="77777777" w:rsidTr="00641DF3">
        <w:tc>
          <w:tcPr>
            <w:tcW w:w="905" w:type="dxa"/>
          </w:tcPr>
          <w:p w14:paraId="4FB81E3C" w14:textId="77777777" w:rsidR="007521A1" w:rsidRPr="002B54BF" w:rsidRDefault="007521A1"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PA</w:t>
            </w:r>
          </w:p>
        </w:tc>
        <w:tc>
          <w:tcPr>
            <w:tcW w:w="8460" w:type="dxa"/>
          </w:tcPr>
          <w:p w14:paraId="656CD1F1" w14:textId="77777777" w:rsidR="007521A1" w:rsidRPr="002B54BF" w:rsidRDefault="007521A1"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Plan de Adquisiciones</w:t>
            </w:r>
          </w:p>
        </w:tc>
      </w:tr>
      <w:tr w:rsidR="002D3DD3" w:rsidRPr="002B54BF" w14:paraId="008BB2C6" w14:textId="77777777" w:rsidTr="00641DF3">
        <w:tc>
          <w:tcPr>
            <w:tcW w:w="905" w:type="dxa"/>
          </w:tcPr>
          <w:p w14:paraId="285DE13A"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MAE</w:t>
            </w:r>
          </w:p>
        </w:tc>
        <w:tc>
          <w:tcPr>
            <w:tcW w:w="8460" w:type="dxa"/>
          </w:tcPr>
          <w:p w14:paraId="34962EBC"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Máxima Autoridad Ejecutiva </w:t>
            </w:r>
          </w:p>
        </w:tc>
      </w:tr>
      <w:tr w:rsidR="002D3DD3" w:rsidRPr="00141D7D" w14:paraId="1C792271" w14:textId="77777777" w:rsidTr="00641DF3">
        <w:tc>
          <w:tcPr>
            <w:tcW w:w="905" w:type="dxa"/>
          </w:tcPr>
          <w:p w14:paraId="0A560C8E"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SNCP</w:t>
            </w:r>
          </w:p>
        </w:tc>
        <w:tc>
          <w:tcPr>
            <w:tcW w:w="8460" w:type="dxa"/>
          </w:tcPr>
          <w:p w14:paraId="222C6706"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Sistema Nacional de Compras y Contrataciones Públicas</w:t>
            </w:r>
          </w:p>
        </w:tc>
      </w:tr>
      <w:tr w:rsidR="002D3DD3" w:rsidRPr="00141D7D" w14:paraId="05A41B99" w14:textId="77777777" w:rsidTr="00641DF3">
        <w:tc>
          <w:tcPr>
            <w:tcW w:w="905" w:type="dxa"/>
          </w:tcPr>
          <w:p w14:paraId="6E2B0F4B"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SIGEF</w:t>
            </w:r>
          </w:p>
        </w:tc>
        <w:tc>
          <w:tcPr>
            <w:tcW w:w="8460" w:type="dxa"/>
          </w:tcPr>
          <w:p w14:paraId="04F6A853"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Sistema de Información de la Gestión Financiera </w:t>
            </w:r>
          </w:p>
        </w:tc>
      </w:tr>
      <w:tr w:rsidR="002D3DD3" w:rsidRPr="00141D7D" w14:paraId="745FD25A" w14:textId="77777777" w:rsidTr="00641DF3">
        <w:tc>
          <w:tcPr>
            <w:tcW w:w="905" w:type="dxa"/>
          </w:tcPr>
          <w:p w14:paraId="03C36CD7"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UGCP</w:t>
            </w:r>
          </w:p>
        </w:tc>
        <w:tc>
          <w:tcPr>
            <w:tcW w:w="8460" w:type="dxa"/>
          </w:tcPr>
          <w:p w14:paraId="7B3326AE" w14:textId="77777777" w:rsidR="002D3DD3" w:rsidRPr="002B54BF" w:rsidRDefault="006C3070" w:rsidP="002D3DD3">
            <w:pPr>
              <w:spacing w:after="0" w:line="240" w:lineRule="auto"/>
              <w:jc w:val="both"/>
              <w:rPr>
                <w:rFonts w:ascii="Book Antiqua" w:eastAsia="Times New Roman" w:hAnsi="Book Antiqua" w:cs="Times New Roman"/>
                <w:bCs/>
                <w:color w:val="000000"/>
                <w:lang w:val="es-DO" w:eastAsia="es-ES"/>
              </w:rPr>
            </w:pPr>
            <w:r>
              <w:rPr>
                <w:rFonts w:ascii="Book Antiqua" w:eastAsia="Times New Roman" w:hAnsi="Book Antiqua" w:cs="Times New Roman"/>
                <w:bCs/>
                <w:color w:val="000000"/>
                <w:lang w:val="es-DO" w:eastAsia="es-ES"/>
              </w:rPr>
              <w:t>Unidad de Gestión y Coordinación del Proyecto</w:t>
            </w:r>
          </w:p>
        </w:tc>
      </w:tr>
    </w:tbl>
    <w:p w14:paraId="1B15AB54" w14:textId="77777777" w:rsidR="00D978A8" w:rsidRPr="002B54BF" w:rsidRDefault="00D978A8" w:rsidP="002D3DD3">
      <w:pPr>
        <w:tabs>
          <w:tab w:val="left" w:pos="9192"/>
        </w:tabs>
        <w:spacing w:after="0" w:line="240" w:lineRule="auto"/>
        <w:ind w:right="-22"/>
        <w:rPr>
          <w:rFonts w:ascii="Book Antiqua" w:eastAsia="Times New Roman" w:hAnsi="Book Antiqua" w:cs="Arial"/>
          <w:lang w:val="es-DO" w:eastAsia="es-ES"/>
        </w:rPr>
      </w:pPr>
    </w:p>
    <w:p w14:paraId="295A66E5"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35" w:name="_Toc151503132"/>
      <w:bookmarkStart w:id="136" w:name="_Toc159336641"/>
      <w:bookmarkStart w:id="137" w:name="_Toc232151869"/>
      <w:r>
        <w:rPr>
          <w:rFonts w:ascii="Book Antiqua" w:eastAsia="Times New Roman" w:hAnsi="Book Antiqua" w:cs="Arial"/>
          <w:b/>
          <w:bCs/>
          <w:lang w:val="es-DO" w:eastAsia="es-ES"/>
        </w:rPr>
        <w:t>Definiciones</w:t>
      </w:r>
      <w:bookmarkEnd w:id="135"/>
      <w:bookmarkEnd w:id="136"/>
      <w:bookmarkEnd w:id="137"/>
    </w:p>
    <w:p w14:paraId="0C2A2D92" w14:textId="77777777" w:rsidR="002D3DD3" w:rsidRPr="002B54BF" w:rsidRDefault="002D3DD3" w:rsidP="002D3DD3">
      <w:pPr>
        <w:spacing w:after="0" w:line="240" w:lineRule="auto"/>
        <w:contextualSpacing/>
        <w:jc w:val="both"/>
        <w:rPr>
          <w:rFonts w:ascii="Book Antiqua" w:eastAsia="Times New Roman" w:hAnsi="Book Antiqua" w:cs="Times New Roman"/>
          <w:b/>
          <w:lang w:val="es-DO" w:eastAsia="es-ES"/>
        </w:rPr>
      </w:pPr>
    </w:p>
    <w:p w14:paraId="4922ED5D" w14:textId="77777777" w:rsidR="002D3DD3" w:rsidRPr="002B54BF" w:rsidRDefault="002D3DD3" w:rsidP="002D3DD3">
      <w:pP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Para la implementación e interpretación del presente pliego de condiciones, las palabras y expresiones que se citan tienen el siguiente significado:</w:t>
      </w:r>
    </w:p>
    <w:p w14:paraId="5BF8F2E2" w14:textId="77777777" w:rsidR="002D3DD3" w:rsidRPr="002B54BF" w:rsidRDefault="002D3DD3" w:rsidP="002D3DD3">
      <w:pPr>
        <w:pBdr>
          <w:top w:val="nil"/>
          <w:left w:val="nil"/>
          <w:bottom w:val="nil"/>
          <w:right w:val="nil"/>
          <w:between w:val="nil"/>
        </w:pBdr>
        <w:spacing w:after="0" w:line="240" w:lineRule="auto"/>
        <w:jc w:val="both"/>
        <w:rPr>
          <w:rFonts w:ascii="Book Antiqua" w:eastAsia="Times New Roman" w:hAnsi="Book Antiqua" w:cs="Times New Roman"/>
          <w:b/>
          <w:color w:val="000000"/>
          <w:lang w:val="es-DO" w:eastAsia="es-ES"/>
        </w:rPr>
      </w:pPr>
    </w:p>
    <w:p w14:paraId="788AA9BB" w14:textId="77777777" w:rsidR="002D3DD3" w:rsidRPr="002B54BF" w:rsidRDefault="008224BF"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b/>
          <w:bCs/>
          <w:lang w:val="es-DO" w:eastAsia="es-ES"/>
        </w:rPr>
        <w:t>Servicios</w:t>
      </w:r>
      <w:r>
        <w:rPr>
          <w:rFonts w:ascii="Book Antiqua" w:eastAsia="Times New Roman" w:hAnsi="Book Antiqua" w:cs="Times New Roman"/>
          <w:lang w:val="es-DO" w:eastAsia="es-ES"/>
        </w:rPr>
        <w:t>: La prestación de actividades o serie de actividades cuyo objeto implica el desarrollo de prestaciones identificables para satisfacer necesidades de los entes y órganos relacionados con el normal cumplimiento de su función administrativa vinculada al interés general o como solución de problemas y necesidades de la institución contratante</w:t>
      </w:r>
      <w:r>
        <w:rPr>
          <w:rFonts w:ascii="Book Antiqua" w:eastAsia="Times New Roman" w:hAnsi="Book Antiqua" w:cs="Times New Roman"/>
          <w:color w:val="000000"/>
          <w:lang w:val="es-DO" w:eastAsia="es-ES"/>
        </w:rPr>
        <w:t>.</w:t>
      </w:r>
    </w:p>
    <w:p w14:paraId="7A9E5EC5" w14:textId="77777777" w:rsidR="002D3DD3" w:rsidRPr="002B54BF" w:rsidRDefault="002D3DD3" w:rsidP="002D3DD3">
      <w:pPr>
        <w:pBdr>
          <w:top w:val="nil"/>
          <w:left w:val="nil"/>
          <w:bottom w:val="nil"/>
          <w:right w:val="nil"/>
          <w:between w:val="nil"/>
        </w:pBdr>
        <w:spacing w:after="0" w:line="240" w:lineRule="auto"/>
        <w:jc w:val="both"/>
        <w:rPr>
          <w:rFonts w:ascii="Book Antiqua" w:eastAsia="Times New Roman" w:hAnsi="Book Antiqua" w:cs="Times New Roman"/>
          <w:color w:val="000000"/>
          <w:lang w:val="es-DO" w:eastAsia="es-ES"/>
        </w:rPr>
      </w:pPr>
    </w:p>
    <w:p w14:paraId="28A6A4E1" w14:textId="77777777" w:rsidR="002D3DD3" w:rsidRPr="002B54BF"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b/>
          <w:color w:val="000000"/>
          <w:lang w:val="es-DO" w:eastAsia="es-ES"/>
        </w:rPr>
      </w:pPr>
      <w:r>
        <w:rPr>
          <w:rFonts w:ascii="Book Antiqua" w:eastAsia="Times New Roman" w:hAnsi="Book Antiqua" w:cs="Times New Roman"/>
          <w:b/>
          <w:color w:val="000000"/>
          <w:lang w:val="es-DO" w:eastAsia="es-ES"/>
        </w:rPr>
        <w:t>Bienes no comunes:</w:t>
      </w:r>
      <w:r>
        <w:rPr>
          <w:rFonts w:ascii="Book Antiqua" w:eastAsia="Times New Roman" w:hAnsi="Book Antiqua" w:cs="Times New Roman"/>
          <w:lang w:val="es-DO" w:eastAsia="es-ES"/>
        </w:rPr>
        <w:t xml:space="preserve"> </w:t>
      </w:r>
      <w:r>
        <w:rPr>
          <w:rFonts w:ascii="Book Antiqua" w:eastAsia="Times New Roman" w:hAnsi="Book Antiqua" w:cs="Times New Roman"/>
          <w:color w:val="000000"/>
          <w:lang w:val="es-DO" w:eastAsia="es-ES"/>
        </w:rPr>
        <w:t>Son aquellos que por sus características y especificaciones especiales no pueden ser considerados como comunes, debido a su alto nivel de complejidad</w:t>
      </w:r>
      <w:r>
        <w:rPr>
          <w:rFonts w:ascii="Book Antiqua" w:eastAsia="Times New Roman" w:hAnsi="Book Antiqua" w:cs="Times New Roman"/>
          <w:lang w:val="es-DO" w:eastAsia="es-ES"/>
        </w:rPr>
        <w:t>.</w:t>
      </w:r>
    </w:p>
    <w:p w14:paraId="1C100237" w14:textId="77777777" w:rsidR="002D3DD3" w:rsidRPr="002B54BF" w:rsidRDefault="002D3DD3" w:rsidP="002D3DD3">
      <w:pPr>
        <w:pBdr>
          <w:top w:val="nil"/>
          <w:left w:val="nil"/>
          <w:bottom w:val="nil"/>
          <w:right w:val="nil"/>
          <w:between w:val="nil"/>
        </w:pBdr>
        <w:spacing w:after="0" w:line="240" w:lineRule="auto"/>
        <w:jc w:val="both"/>
        <w:rPr>
          <w:rFonts w:ascii="Book Antiqua" w:eastAsia="Times New Roman" w:hAnsi="Book Antiqua" w:cs="Times New Roman"/>
          <w:b/>
          <w:color w:val="000000"/>
          <w:lang w:val="es-DO" w:eastAsia="es-ES"/>
        </w:rPr>
      </w:pPr>
    </w:p>
    <w:p w14:paraId="2D31AD7B" w14:textId="77777777" w:rsidR="002D3DD3" w:rsidRPr="002B54BF"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b/>
          <w:color w:val="000000"/>
          <w:lang w:val="es-DO" w:eastAsia="es-ES"/>
        </w:rPr>
      </w:pPr>
      <w:r>
        <w:rPr>
          <w:rFonts w:ascii="Book Antiqua" w:eastAsia="Times New Roman" w:hAnsi="Book Antiqua" w:cs="Times New Roman"/>
          <w:b/>
          <w:lang w:val="es-DO" w:eastAsia="es-ES"/>
        </w:rPr>
        <w:t>Ciclo de vida</w:t>
      </w:r>
      <w:r>
        <w:rPr>
          <w:rFonts w:ascii="Book Antiqua" w:eastAsia="Times New Roman" w:hAnsi="Book Antiqua" w:cs="Times New Roman"/>
          <w:lang w:val="es-DO" w:eastAsia="es-ES"/>
        </w:rPr>
        <w:t xml:space="preserve"> </w:t>
      </w:r>
      <w:r>
        <w:rPr>
          <w:rFonts w:ascii="Book Antiqua" w:eastAsia="Times New Roman" w:hAnsi="Book Antiqua" w:cs="Times New Roman"/>
          <w:b/>
          <w:lang w:val="es-DO" w:eastAsia="es-ES"/>
        </w:rPr>
        <w:t xml:space="preserve">del producto: </w:t>
      </w:r>
      <w:r>
        <w:rPr>
          <w:rFonts w:ascii="Book Antiqua" w:eastAsia="Times New Roman" w:hAnsi="Book Antiqua" w:cs="Times New Roman"/>
          <w:lang w:val="es-DO" w:eastAsia="es-ES"/>
        </w:rPr>
        <w:t>Se refiera a todas las fases consecutivas o interrelacionadas que sucedan durante su existencia de un producto, obra o servicio, desde la investigación y desarrollo, diseño, materiales utilizados, fabricación, comercialización, incluido el transporte, utilización y mantenimiento del producto o servicio, hasta que se produzca la eliminación, el desmantelamiento o el final de la vida útil.</w:t>
      </w:r>
    </w:p>
    <w:p w14:paraId="65D915AF" w14:textId="77777777" w:rsidR="002D3DD3" w:rsidRPr="002B54BF" w:rsidRDefault="002D3DD3" w:rsidP="002D3DD3">
      <w:pPr>
        <w:spacing w:after="0" w:line="240" w:lineRule="auto"/>
        <w:rPr>
          <w:rFonts w:ascii="Book Antiqua" w:eastAsia="Times New Roman" w:hAnsi="Book Antiqua" w:cs="Times New Roman"/>
          <w:b/>
          <w:highlight w:val="yellow"/>
          <w:lang w:val="es-DO" w:eastAsia="es-ES"/>
        </w:rPr>
      </w:pPr>
    </w:p>
    <w:p w14:paraId="5421B7C9" w14:textId="77777777" w:rsidR="002D3DD3"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color w:val="000000"/>
          <w:lang w:val="es-DO" w:eastAsia="es-ES"/>
        </w:rPr>
        <w:t>Conflictos de Interés</w:t>
      </w:r>
      <w:r>
        <w:rPr>
          <w:rFonts w:ascii="Book Antiqua" w:eastAsia="Times New Roman" w:hAnsi="Book Antiqua" w:cs="Times New Roman"/>
          <w:color w:val="000000"/>
          <w:lang w:val="es-DO" w:eastAsia="es-ES"/>
        </w:rPr>
        <w:t>:</w:t>
      </w:r>
      <w:r>
        <w:rPr>
          <w:rFonts w:ascii="Book Antiqua" w:eastAsia="Times New Roman" w:hAnsi="Book Antiqua" w:cs="Times New Roman"/>
          <w:lang w:val="es-DO" w:eastAsia="es-ES"/>
        </w:rPr>
        <w:t xml:space="preserve"> Es aquella situación en la que el juicio del individuo (concerniente a su interés primario) y la integridad de una acción, tienden a estar indebidamente influidos por un interés secundario, de tipo generalmente económico o personal.</w:t>
      </w:r>
    </w:p>
    <w:p w14:paraId="2C94725D" w14:textId="77777777" w:rsidR="00792268" w:rsidRPr="00792268" w:rsidRDefault="00792268" w:rsidP="00792268">
      <w:pPr>
        <w:pBdr>
          <w:top w:val="nil"/>
          <w:left w:val="nil"/>
          <w:bottom w:val="nil"/>
          <w:right w:val="nil"/>
          <w:between w:val="nil"/>
        </w:pBdr>
        <w:spacing w:after="0" w:line="240" w:lineRule="auto"/>
        <w:jc w:val="both"/>
        <w:rPr>
          <w:rFonts w:ascii="Book Antiqua" w:eastAsia="Times New Roman" w:hAnsi="Book Antiqua" w:cs="Times New Roman"/>
          <w:lang w:val="es-DO" w:eastAsia="es-ES"/>
        </w:rPr>
      </w:pPr>
    </w:p>
    <w:p w14:paraId="55F4132E" w14:textId="77777777" w:rsidR="002D3DD3" w:rsidRPr="002B54BF"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b/>
          <w:color w:val="000000"/>
          <w:lang w:val="es-DO" w:eastAsia="es-ES"/>
        </w:rPr>
        <w:t>Debida Diligencia</w:t>
      </w:r>
      <w:r>
        <w:rPr>
          <w:rFonts w:ascii="Book Antiqua" w:eastAsia="Times New Roman" w:hAnsi="Book Antiqua" w:cs="Times New Roman"/>
          <w:color w:val="000000"/>
          <w:lang w:val="es-DO" w:eastAsia="es-ES"/>
        </w:rPr>
        <w:t>:</w:t>
      </w:r>
      <w:r>
        <w:rPr>
          <w:rFonts w:ascii="Book Antiqua" w:eastAsia="Times New Roman" w:hAnsi="Book Antiqua" w:cs="Times New Roman"/>
          <w:lang w:val="es-DO" w:eastAsia="es-ES"/>
        </w:rPr>
        <w:t xml:space="preserve"> Conjunto de procedimientos, políticas y gestiones mediante el cual los sujetos obligados establecen un adecuado conocimiento sobre el comité de compras y contrataciones, personal de las unidades operativas de compras y contrataciones.</w:t>
      </w:r>
    </w:p>
    <w:p w14:paraId="0F90AACC" w14:textId="77777777" w:rsidR="002D3DD3" w:rsidRPr="002B54BF" w:rsidRDefault="002D3DD3" w:rsidP="002D3DD3">
      <w:pPr>
        <w:spacing w:after="0" w:line="240" w:lineRule="auto"/>
        <w:ind w:left="1190"/>
        <w:rPr>
          <w:rFonts w:ascii="Book Antiqua" w:eastAsia="Times New Roman" w:hAnsi="Book Antiqua" w:cs="Times New Roman"/>
          <w:b/>
          <w:lang w:val="es-DO" w:eastAsia="es-ES"/>
        </w:rPr>
      </w:pPr>
    </w:p>
    <w:p w14:paraId="3BF51AD8" w14:textId="77777777" w:rsidR="00E06083" w:rsidRPr="007D6FDE"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b/>
          <w:bCs/>
          <w:color w:val="000000"/>
          <w:lang w:val="es-DO" w:eastAsia="es-ES"/>
        </w:rPr>
      </w:pPr>
      <w:r>
        <w:rPr>
          <w:rFonts w:ascii="Book Antiqua" w:eastAsia="Times New Roman" w:hAnsi="Book Antiqua" w:cs="Times New Roman"/>
          <w:b/>
          <w:lang w:val="es-DO" w:eastAsia="es-ES"/>
        </w:rPr>
        <w:t xml:space="preserve">Desglose de Precios Unitarios: </w:t>
      </w:r>
      <w:r>
        <w:rPr>
          <w:rFonts w:ascii="Book Antiqua" w:eastAsia="Times New Roman" w:hAnsi="Book Antiqua" w:cs="Times New Roman"/>
          <w:lang w:val="es-DO" w:eastAsia="es-ES"/>
        </w:rPr>
        <w:t>La lista detallada de tarifas y precios que muestren la composición de cada uno de los precios de las partidas que intervienen en el Presupuesto Detallado.</w:t>
      </w:r>
    </w:p>
    <w:p w14:paraId="451395ED" w14:textId="77777777" w:rsidR="007D6FDE" w:rsidRPr="00987A41" w:rsidRDefault="007D6FDE" w:rsidP="007D6FDE">
      <w:pPr>
        <w:pBdr>
          <w:top w:val="nil"/>
          <w:left w:val="nil"/>
          <w:bottom w:val="nil"/>
          <w:right w:val="nil"/>
          <w:between w:val="nil"/>
        </w:pBdr>
        <w:spacing w:after="0" w:line="240" w:lineRule="auto"/>
        <w:jc w:val="both"/>
        <w:rPr>
          <w:rFonts w:ascii="Book Antiqua" w:eastAsia="Times New Roman" w:hAnsi="Book Antiqua" w:cs="Times New Roman"/>
          <w:b/>
          <w:bCs/>
          <w:color w:val="000000"/>
          <w:lang w:val="es-DO" w:eastAsia="es-ES"/>
        </w:rPr>
      </w:pPr>
    </w:p>
    <w:p w14:paraId="1B6B8D8D" w14:textId="77777777" w:rsidR="002D3DD3" w:rsidRPr="007D6FDE" w:rsidRDefault="002D3DD3" w:rsidP="002D3DD3">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b/>
          <w:lang w:val="es-DO" w:eastAsia="es-ES"/>
        </w:rPr>
      </w:pPr>
      <w:r>
        <w:rPr>
          <w:rFonts w:ascii="Book Antiqua" w:eastAsia="Times New Roman" w:hAnsi="Book Antiqua" w:cs="Times New Roman"/>
          <w:b/>
          <w:lang w:val="es-DO" w:eastAsia="es-ES"/>
        </w:rPr>
        <w:t>Empresa vinculada</w:t>
      </w:r>
      <w:r>
        <w:rPr>
          <w:rFonts w:ascii="Book Antiqua" w:eastAsia="Times New Roman" w:hAnsi="Book Antiqua" w:cs="Times New Roman"/>
          <w:lang w:val="es-DO" w:eastAsia="es-ES"/>
        </w:rPr>
        <w:t>: Empresa subsidiaria, afiliada y/o controlante. Se considera que una empresa es subsidiaria a otra cuando esta última controla a aquella, y es afiliada con respecto a otra u otras, cuando todas se encuentran bajo un control común.</w:t>
      </w:r>
    </w:p>
    <w:p w14:paraId="082215A5" w14:textId="77777777" w:rsidR="002D3DD3" w:rsidRPr="002B54BF" w:rsidRDefault="002D3DD3" w:rsidP="00905AED">
      <w:pPr>
        <w:numPr>
          <w:ilvl w:val="0"/>
          <w:numId w:val="2"/>
        </w:numPr>
        <w:pBdr>
          <w:top w:val="nil"/>
          <w:left w:val="nil"/>
          <w:bottom w:val="nil"/>
          <w:right w:val="nil"/>
          <w:between w:val="nil"/>
        </w:pBdr>
        <w:spacing w:after="0" w:line="240" w:lineRule="auto"/>
        <w:jc w:val="both"/>
        <w:rPr>
          <w:rFonts w:ascii="Book Antiqua" w:eastAsia="Book Antiqua" w:hAnsi="Book Antiqua" w:cs="Book Antiqua"/>
          <w:lang w:val="es-DO" w:eastAsia="es-ES"/>
        </w:rPr>
      </w:pPr>
      <w:r>
        <w:rPr>
          <w:rFonts w:ascii="Book Antiqua" w:eastAsia="Times New Roman" w:hAnsi="Book Antiqua" w:cs="Times New Roman"/>
          <w:b/>
          <w:bCs/>
          <w:color w:val="000000"/>
          <w:lang w:val="es-DO" w:eastAsia="es-ES"/>
        </w:rPr>
        <w:t>Gestión de Riesgos</w:t>
      </w:r>
      <w:r>
        <w:rPr>
          <w:rFonts w:ascii="Book Antiqua" w:eastAsia="Times New Roman" w:hAnsi="Book Antiqua" w:cs="Times New Roman"/>
          <w:color w:val="000000"/>
          <w:lang w:val="es-DO" w:eastAsia="es-ES"/>
        </w:rPr>
        <w:t xml:space="preserve">: </w:t>
      </w:r>
      <w:r>
        <w:rPr>
          <w:rFonts w:ascii="Book Antiqua" w:eastAsia="Book Antiqua" w:hAnsi="Book Antiqua" w:cs="Book Antiqua"/>
          <w:lang w:val="es-DO" w:eastAsia="es-ES"/>
        </w:rPr>
        <w:t>Es un proceso para identificar, evaluar, manejar y controlar acontecimientos o situaciones potenciales, con el fin de proporcionar un aseguramiento razonable respecto del alcance de los objetivos de la organización.</w:t>
      </w:r>
    </w:p>
    <w:p w14:paraId="1EA50FFE" w14:textId="77777777" w:rsidR="002D3DD3" w:rsidRPr="002B54BF" w:rsidRDefault="002D3DD3" w:rsidP="002D3DD3">
      <w:pPr>
        <w:pBdr>
          <w:top w:val="nil"/>
          <w:left w:val="nil"/>
          <w:bottom w:val="nil"/>
          <w:right w:val="nil"/>
          <w:between w:val="nil"/>
        </w:pBdr>
        <w:spacing w:after="0" w:line="240" w:lineRule="auto"/>
        <w:jc w:val="both"/>
        <w:rPr>
          <w:rFonts w:ascii="Book Antiqua" w:eastAsia="Times New Roman" w:hAnsi="Book Antiqua" w:cs="Times New Roman"/>
          <w:color w:val="000000"/>
          <w:highlight w:val="yellow"/>
          <w:lang w:val="es-DO" w:eastAsia="es-ES"/>
        </w:rPr>
      </w:pPr>
    </w:p>
    <w:p w14:paraId="3D634DD4" w14:textId="77777777" w:rsidR="002D3DD3" w:rsidRDefault="002D3DD3" w:rsidP="002D3DD3">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color w:val="000000"/>
          <w:lang w:val="es-DO" w:eastAsia="es-ES"/>
        </w:rPr>
      </w:pPr>
      <w:r>
        <w:rPr>
          <w:rFonts w:ascii="Book Antiqua" w:eastAsia="Times New Roman" w:hAnsi="Book Antiqua" w:cs="Times New Roman"/>
          <w:b/>
          <w:color w:val="000000"/>
          <w:lang w:val="es-DO" w:eastAsia="es-ES"/>
        </w:rPr>
        <w:t>Informe pericial:</w:t>
      </w:r>
      <w:r>
        <w:rPr>
          <w:rFonts w:ascii="Book Antiqua" w:eastAsia="Times New Roman" w:hAnsi="Book Antiqua" w:cs="Times New Roman"/>
          <w:color w:val="000000"/>
          <w:lang w:val="es-DO" w:eastAsia="es-ES"/>
        </w:rPr>
        <w:t xml:space="preserve"> Documento elaborado por una persona o grupo de personas en su calidad de peritos que contiene los resultados de sus indagaciones, evaluaciones, sus conclusiones y recomendaciones que servirá de sustento para deliberación y posterior decisión del órgano responsable de un proceso de contratación. </w:t>
      </w:r>
    </w:p>
    <w:p w14:paraId="25AD8D97" w14:textId="77777777" w:rsidR="007D6FDE" w:rsidRPr="00D978A8" w:rsidRDefault="007D6FDE" w:rsidP="007D6FDE">
      <w:pPr>
        <w:pBdr>
          <w:top w:val="nil"/>
          <w:left w:val="nil"/>
          <w:bottom w:val="nil"/>
          <w:right w:val="nil"/>
          <w:between w:val="nil"/>
        </w:pBdr>
        <w:spacing w:after="0" w:line="240" w:lineRule="auto"/>
        <w:jc w:val="both"/>
        <w:rPr>
          <w:rFonts w:ascii="Book Antiqua" w:eastAsia="Times New Roman" w:hAnsi="Book Antiqua" w:cs="Times New Roman"/>
          <w:color w:val="000000"/>
          <w:lang w:val="es-DO" w:eastAsia="es-ES"/>
        </w:rPr>
      </w:pPr>
    </w:p>
    <w:p w14:paraId="0E1DAFF4" w14:textId="77777777" w:rsidR="002D3DD3" w:rsidRPr="002B54BF" w:rsidRDefault="002D3DD3" w:rsidP="00905AED">
      <w:pPr>
        <w:numPr>
          <w:ilvl w:val="0"/>
          <w:numId w:val="2"/>
        </w:numPr>
        <w:pBdr>
          <w:top w:val="nil"/>
          <w:left w:val="nil"/>
          <w:bottom w:val="nil"/>
          <w:right w:val="nil"/>
          <w:between w:val="nil"/>
        </w:pBd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lang w:val="es-DO" w:eastAsia="es-ES"/>
        </w:rPr>
        <w:t>Oferente/proponente habilitado</w:t>
      </w:r>
      <w:r>
        <w:rPr>
          <w:rFonts w:ascii="Book Antiqua" w:eastAsia="Times New Roman" w:hAnsi="Book Antiqua" w:cs="Times New Roman"/>
          <w:lang w:val="es-DO" w:eastAsia="es-ES"/>
        </w:rPr>
        <w:t xml:space="preserve">: Aquel que participa en el proceso de selección y resulta habilitado en la fase de Evaluación </w:t>
      </w:r>
      <w:r>
        <w:rPr>
          <w:rFonts w:ascii="Book Antiqua" w:eastAsia="Times New Roman" w:hAnsi="Book Antiqua" w:cs="Times New Roman"/>
          <w:color w:val="000000"/>
          <w:lang w:val="es-DO" w:eastAsia="es-ES"/>
        </w:rPr>
        <w:t>Técnica</w:t>
      </w:r>
      <w:r>
        <w:rPr>
          <w:rFonts w:ascii="Book Antiqua" w:eastAsia="Times New Roman" w:hAnsi="Book Antiqua" w:cs="Times New Roman"/>
          <w:lang w:val="es-DO" w:eastAsia="es-ES"/>
        </w:rPr>
        <w:t xml:space="preserve"> del Proceso.</w:t>
      </w:r>
    </w:p>
    <w:p w14:paraId="23F3CBCE" w14:textId="77777777" w:rsidR="002D3DD3" w:rsidRPr="002B54BF" w:rsidRDefault="002D3DD3" w:rsidP="002D3DD3">
      <w:pPr>
        <w:spacing w:after="0" w:line="240" w:lineRule="auto"/>
        <w:jc w:val="both"/>
        <w:rPr>
          <w:rFonts w:ascii="Book Antiqua" w:eastAsia="Times New Roman" w:hAnsi="Book Antiqua" w:cs="Times New Roman"/>
          <w:highlight w:val="yellow"/>
          <w:lang w:val="es-DO" w:eastAsia="es-ES"/>
        </w:rPr>
      </w:pPr>
    </w:p>
    <w:p w14:paraId="5ADE5F19" w14:textId="77777777" w:rsidR="008224BF" w:rsidRDefault="002D3DD3" w:rsidP="008224BF">
      <w:pPr>
        <w:numPr>
          <w:ilvl w:val="0"/>
          <w:numId w:val="2"/>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Riesgo</w:t>
      </w:r>
      <w:r>
        <w:rPr>
          <w:rFonts w:ascii="Book Antiqua" w:eastAsia="Times New Roman" w:hAnsi="Book Antiqua" w:cs="Times New Roman"/>
          <w:lang w:val="es-DO" w:eastAsia="es-ES"/>
        </w:rPr>
        <w:t>: Efecto de la incertidumbre sobre los objetivos. Puede ser positivo, negativo o ambos, y puede abordar, crear o resultar en oportunidades y amenazas.</w:t>
      </w:r>
    </w:p>
    <w:p w14:paraId="1FF323F1" w14:textId="77777777" w:rsidR="007D6FDE" w:rsidRPr="008224BF" w:rsidRDefault="007D6FDE" w:rsidP="007D6FDE">
      <w:pPr>
        <w:spacing w:after="0" w:line="240" w:lineRule="auto"/>
        <w:jc w:val="both"/>
        <w:rPr>
          <w:rFonts w:ascii="Book Antiqua" w:eastAsia="Times New Roman" w:hAnsi="Book Antiqua" w:cs="Times New Roman"/>
          <w:lang w:val="es-DO" w:eastAsia="es-ES"/>
        </w:rPr>
      </w:pPr>
    </w:p>
    <w:p w14:paraId="4DB69091" w14:textId="77777777" w:rsidR="007521A1" w:rsidRDefault="002D3DD3" w:rsidP="00E04541">
      <w:pPr>
        <w:numPr>
          <w:ilvl w:val="0"/>
          <w:numId w:val="2"/>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 xml:space="preserve">Especificaciones técnicas: </w:t>
      </w:r>
      <w:r>
        <w:rPr>
          <w:rFonts w:ascii="Book Antiqua" w:eastAsia="Times New Roman" w:hAnsi="Book Antiqua" w:cs="Times New Roman"/>
          <w:lang w:val="es-DO" w:eastAsia="es-ES"/>
        </w:rPr>
        <w:t>Son aquellas que describen los bienes y las obras a contratar atendiendo estrictamente a lo requerido por la institución contratante para satisfacer una necesidad, con fundamento en estudios previos realizados, sin incluir características que tiendan a favorecer a una marca o a un tipo de oferente en particular, buscando generar la más amplia competencia posible entre oferentes de diversas marcas y productos que puedan satisfacerla.</w:t>
      </w:r>
    </w:p>
    <w:p w14:paraId="6FD4F778" w14:textId="77777777" w:rsidR="00E04541" w:rsidRPr="00E04541" w:rsidRDefault="00E04541" w:rsidP="00E04541">
      <w:pPr>
        <w:spacing w:after="0" w:line="240" w:lineRule="auto"/>
        <w:jc w:val="both"/>
        <w:rPr>
          <w:rFonts w:ascii="Book Antiqua" w:eastAsia="Times New Roman" w:hAnsi="Book Antiqua" w:cs="Times New Roman"/>
          <w:lang w:val="es-DO" w:eastAsia="es-ES"/>
        </w:rPr>
      </w:pPr>
    </w:p>
    <w:p w14:paraId="5826ACE8" w14:textId="77777777" w:rsidR="007521A1" w:rsidRPr="002B54BF" w:rsidRDefault="005A4D35" w:rsidP="00905AED">
      <w:pPr>
        <w:numPr>
          <w:ilvl w:val="0"/>
          <w:numId w:val="2"/>
        </w:num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 xml:space="preserve">Especificaciones técnicas: </w:t>
      </w:r>
      <w:r>
        <w:rPr>
          <w:rFonts w:ascii="Book Antiqua" w:eastAsia="Times New Roman" w:hAnsi="Book Antiqua" w:cs="Times New Roman"/>
          <w:lang w:val="es-DO" w:eastAsia="es-ES"/>
        </w:rPr>
        <w:t>son las condiciones técnicas a ser cumplidas para alcanzar los objetivos con la calidad exigida y cumplir con el servicio solicitado.</w:t>
      </w:r>
    </w:p>
    <w:p w14:paraId="5EC412ED" w14:textId="77777777" w:rsidR="002D3DD3" w:rsidRPr="002B54BF" w:rsidRDefault="002D3DD3" w:rsidP="002D3DD3">
      <w:pPr>
        <w:spacing w:after="0" w:line="240" w:lineRule="auto"/>
        <w:jc w:val="both"/>
        <w:rPr>
          <w:rFonts w:ascii="Book Antiqua" w:eastAsia="Times New Roman" w:hAnsi="Book Antiqua" w:cs="Times New Roman"/>
          <w:highlight w:val="yellow"/>
          <w:lang w:val="es-DO" w:eastAsia="es-ES"/>
        </w:rPr>
      </w:pPr>
    </w:p>
    <w:p w14:paraId="2316F55A"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38" w:name="_Toc151503134"/>
      <w:bookmarkStart w:id="139" w:name="_Toc159336642"/>
      <w:bookmarkStart w:id="140" w:name="_Toc232151870"/>
      <w:r>
        <w:rPr>
          <w:rFonts w:ascii="Book Antiqua" w:eastAsia="Times New Roman" w:hAnsi="Book Antiqua" w:cs="Arial"/>
          <w:b/>
          <w:bCs/>
          <w:lang w:val="es-DO" w:eastAsia="es-ES"/>
        </w:rPr>
        <w:t>Objetivo y alcance del pliego</w:t>
      </w:r>
      <w:bookmarkEnd w:id="138"/>
      <w:bookmarkEnd w:id="139"/>
      <w:bookmarkEnd w:id="140"/>
    </w:p>
    <w:p w14:paraId="42CF3CB6"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2358E2BE" w14:textId="1E68940A" w:rsidR="002D3DD3" w:rsidRPr="008F107A" w:rsidRDefault="002D3DD3" w:rsidP="005A4D35">
      <w:pPr>
        <w:spacing w:after="0" w:line="240" w:lineRule="auto"/>
        <w:jc w:val="both"/>
        <w:rPr>
          <w:rFonts w:ascii="Book Antiqua" w:eastAsia="Times New Roman" w:hAnsi="Book Antiqua" w:cs="Times New Roman"/>
          <w:b/>
          <w:bCs/>
          <w:lang w:val="es-DO" w:eastAsia="es-ES"/>
        </w:rPr>
      </w:pPr>
      <w:r>
        <w:rPr>
          <w:rFonts w:ascii="Book Antiqua" w:eastAsia="Times New Roman" w:hAnsi="Book Antiqua" w:cs="Times New Roman"/>
          <w:lang w:val="es-DO" w:eastAsia="es-ES"/>
        </w:rPr>
        <w:t xml:space="preserve">El presente pliego establece un conjunto de cláusulas jurídicas, económicas, técnicas y administrativas, por el que se fijan los requisitos, exigencias, facultades, derechos y obligaciones de las personas naturales o jurídicas, nacionales o extranjeras, que deseen participar en el procedimiento de </w:t>
      </w:r>
      <w:r>
        <w:rPr>
          <w:rFonts w:ascii="Book Antiqua" w:eastAsia="Times New Roman" w:hAnsi="Book Antiqua" w:cs="Times New Roman"/>
          <w:b/>
          <w:bCs/>
          <w:lang w:val="es-DO" w:eastAsia="es-ES"/>
        </w:rPr>
        <w:t xml:space="preserve">Contratación de servicios de capacitación </w:t>
      </w:r>
      <w:r w:rsidR="00FC28DE">
        <w:rPr>
          <w:rFonts w:ascii="Book Antiqua" w:eastAsia="Times New Roman" w:hAnsi="Book Antiqua" w:cs="Times New Roman"/>
          <w:b/>
          <w:bCs/>
          <w:lang w:val="es-DO" w:eastAsia="es-ES"/>
        </w:rPr>
        <w:t>en liderazgo, comunicación efectiva y gestión de equipos</w:t>
      </w:r>
      <w:r>
        <w:rPr>
          <w:rFonts w:ascii="Book Antiqua" w:eastAsia="Times New Roman" w:hAnsi="Book Antiqua" w:cs="Times New Roman"/>
          <w:lang w:val="es-DO" w:eastAsia="es-ES"/>
        </w:rPr>
        <w:t xml:space="preserve">, con el número de </w:t>
      </w:r>
      <w:r>
        <w:rPr>
          <w:rFonts w:ascii="Book Antiqua" w:eastAsia="Times New Roman" w:hAnsi="Book Antiqua" w:cs="Times New Roman"/>
          <w:bCs/>
          <w:lang w:val="es-DO" w:eastAsia="es-ES"/>
        </w:rPr>
        <w:t>Referencia:</w:t>
      </w:r>
      <w:r>
        <w:rPr>
          <w:rFonts w:ascii="Book Antiqua" w:eastAsia="Times New Roman" w:hAnsi="Book Antiqua" w:cs="Times New Roman"/>
          <w:b/>
          <w:lang w:val="es-DO" w:eastAsia="es-ES"/>
        </w:rPr>
        <w:t xml:space="preserve"> DO-MHE-563320-NC-RFQ</w:t>
      </w:r>
      <w:r>
        <w:rPr>
          <w:rFonts w:ascii="Book Antiqua" w:eastAsia="Times New Roman" w:hAnsi="Book Antiqua" w:cs="Times New Roman"/>
          <w:lang w:val="es-DO" w:eastAsia="es-ES"/>
        </w:rPr>
        <w:t>, así como el debido proceso que será llevado a cabo para la recepción, evaluación y determinación de la oferta más conveniente para fines de adjudicación y suscripción del contrato.</w:t>
      </w:r>
    </w:p>
    <w:p w14:paraId="23FF5796" w14:textId="77777777" w:rsidR="002D3DD3" w:rsidRPr="002B54BF" w:rsidRDefault="002D3DD3" w:rsidP="008F107A">
      <w:pPr>
        <w:spacing w:after="0" w:line="240" w:lineRule="auto"/>
        <w:jc w:val="both"/>
        <w:rPr>
          <w:rFonts w:ascii="Book Antiqua" w:eastAsia="Times New Roman" w:hAnsi="Book Antiqua" w:cs="Times New Roman"/>
          <w:b/>
          <w:color w:val="990000"/>
          <w:lang w:val="es-DO" w:eastAsia="es-ES"/>
        </w:rPr>
      </w:pPr>
    </w:p>
    <w:p w14:paraId="15CFD0B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pliego de condiciones junto a las especificaciones técnicas contentiva se encuentra organizado en función de las instrucciones que debe suministrarse a los(as) oferentes para que puedan elaborar sus ofertas, conozcan cómo serán evaluados y las características y condiciones del contrato a suscribir.</w:t>
      </w:r>
    </w:p>
    <w:p w14:paraId="6085B672" w14:textId="77777777" w:rsidR="002D3DD3" w:rsidRDefault="002D3DD3" w:rsidP="002D3DD3">
      <w:pPr>
        <w:spacing w:after="0" w:line="240" w:lineRule="auto"/>
        <w:jc w:val="both"/>
        <w:rPr>
          <w:rFonts w:ascii="Book Antiqua" w:eastAsia="Times New Roman" w:hAnsi="Book Antiqua" w:cs="Times New Roman"/>
          <w:color w:val="0000FF"/>
          <w:lang w:val="es-DO"/>
        </w:rPr>
      </w:pPr>
    </w:p>
    <w:p w14:paraId="04B50A56" w14:textId="77777777" w:rsidR="00DB05A6" w:rsidRDefault="00DB05A6" w:rsidP="002D3DD3">
      <w:pPr>
        <w:spacing w:after="0" w:line="240" w:lineRule="auto"/>
        <w:jc w:val="both"/>
        <w:rPr>
          <w:rFonts w:ascii="Book Antiqua" w:eastAsia="Times New Roman" w:hAnsi="Book Antiqua" w:cs="Times New Roman"/>
          <w:color w:val="0000FF"/>
          <w:lang w:val="es-DO"/>
        </w:rPr>
      </w:pPr>
    </w:p>
    <w:p w14:paraId="305A2D55" w14:textId="77777777" w:rsidR="00DB05A6" w:rsidRPr="002B54BF" w:rsidRDefault="00DB05A6" w:rsidP="002D3DD3">
      <w:pPr>
        <w:spacing w:after="0" w:line="240" w:lineRule="auto"/>
        <w:jc w:val="both"/>
        <w:rPr>
          <w:rFonts w:ascii="Book Antiqua" w:eastAsia="Times New Roman" w:hAnsi="Book Antiqua" w:cs="Times New Roman"/>
          <w:color w:val="0000FF"/>
          <w:lang w:val="es-DO"/>
        </w:rPr>
      </w:pPr>
    </w:p>
    <w:p w14:paraId="0E89D02D" w14:textId="77777777" w:rsidR="002D3DD3" w:rsidRPr="008A33CC" w:rsidRDefault="008A33CC"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41" w:name="_Toc117832523"/>
      <w:bookmarkStart w:id="142" w:name="_Toc119979648"/>
      <w:bookmarkStart w:id="143" w:name="_Toc151503136"/>
      <w:bookmarkStart w:id="144" w:name="_Toc159336643"/>
      <w:bookmarkStart w:id="145" w:name="_Toc232151871"/>
      <w:bookmarkStart w:id="146" w:name="_Hlk125383147"/>
      <w:r>
        <w:rPr>
          <w:rFonts w:ascii="Book Antiqua" w:eastAsia="Times New Roman" w:hAnsi="Book Antiqua" w:cs="Arial"/>
          <w:b/>
          <w:bCs/>
          <w:lang w:val="es-DO" w:eastAsia="es-ES"/>
        </w:rPr>
        <w:t>Personas responsables del procedimiento de selección</w:t>
      </w:r>
      <w:bookmarkEnd w:id="141"/>
      <w:bookmarkEnd w:id="142"/>
      <w:bookmarkEnd w:id="143"/>
      <w:bookmarkEnd w:id="144"/>
      <w:bookmarkEnd w:id="145"/>
    </w:p>
    <w:bookmarkEnd w:id="146"/>
    <w:p w14:paraId="58040DF6" w14:textId="77777777" w:rsidR="002D3DD3" w:rsidRPr="002B54BF" w:rsidRDefault="002D3DD3" w:rsidP="002D3DD3">
      <w:pPr>
        <w:spacing w:after="0" w:line="240" w:lineRule="auto"/>
        <w:contextualSpacing/>
        <w:jc w:val="both"/>
        <w:rPr>
          <w:rFonts w:ascii="Book Antiqua" w:eastAsia="Times New Roman" w:hAnsi="Book Antiqua" w:cs="Times New Roman"/>
          <w:b/>
          <w:highlight w:val="yellow"/>
          <w:lang w:val="es-DO" w:eastAsia="es-ES"/>
        </w:rPr>
      </w:pPr>
    </w:p>
    <w:p w14:paraId="2E987860" w14:textId="2FF7D3FA" w:rsidR="002D3DD3" w:rsidRPr="008F107A" w:rsidRDefault="002D3DD3" w:rsidP="008F107A">
      <w:pPr>
        <w:spacing w:after="0" w:line="240" w:lineRule="auto"/>
        <w:contextualSpacing/>
        <w:jc w:val="both"/>
        <w:rPr>
          <w:rFonts w:ascii="Book Antiqua" w:eastAsia="Times New Roman" w:hAnsi="Book Antiqua" w:cs="Times New Roman"/>
          <w:b/>
          <w:bCs/>
          <w:lang w:val="es-DO" w:eastAsia="es-ES"/>
        </w:rPr>
      </w:pPr>
      <w:r>
        <w:rPr>
          <w:rFonts w:ascii="Book Antiqua" w:eastAsia="Times New Roman" w:hAnsi="Book Antiqua" w:cs="Times New Roman"/>
          <w:lang w:val="es-DO" w:eastAsia="es-ES"/>
        </w:rPr>
        <w:t xml:space="preserve">Para la </w:t>
      </w:r>
      <w:r>
        <w:rPr>
          <w:rFonts w:ascii="Book Antiqua" w:eastAsia="Times New Roman" w:hAnsi="Book Antiqua" w:cs="Times New Roman"/>
          <w:b/>
          <w:bCs/>
          <w:lang w:val="es-DO" w:eastAsia="es-ES"/>
        </w:rPr>
        <w:t xml:space="preserve">Contratación de servicios de capacitación </w:t>
      </w:r>
      <w:r w:rsidR="00FC28DE">
        <w:rPr>
          <w:rFonts w:ascii="Book Antiqua" w:eastAsia="Times New Roman" w:hAnsi="Book Antiqua" w:cs="Times New Roman"/>
          <w:b/>
          <w:bCs/>
          <w:lang w:val="es-DO" w:eastAsia="es-ES"/>
        </w:rPr>
        <w:t>en liderazgo, comunicación efectiva y gestión de equipos</w:t>
      </w:r>
      <w:r>
        <w:rPr>
          <w:rFonts w:ascii="Book Antiqua" w:eastAsia="Times New Roman" w:hAnsi="Book Antiqua" w:cs="Times New Roman"/>
          <w:b/>
          <w:bCs/>
          <w:lang w:val="es-DO" w:eastAsia="es-ES"/>
        </w:rPr>
        <w:t>,</w:t>
      </w:r>
      <w:r>
        <w:rPr>
          <w:rFonts w:ascii="Book Antiqua" w:eastAsia="Times New Roman" w:hAnsi="Book Antiqua" w:cs="Times New Roman"/>
          <w:lang w:val="es-DO" w:eastAsia="es-ES"/>
        </w:rPr>
        <w:t xml:space="preserve"> </w:t>
      </w:r>
      <w:r>
        <w:rPr>
          <w:rFonts w:ascii="Book Antiqua" w:eastAsia="Times New Roman" w:hAnsi="Book Antiqua" w:cs="Times New Roman"/>
          <w:bCs/>
          <w:lang w:val="es-DO" w:eastAsia="es-ES"/>
        </w:rPr>
        <w:t>con el número de Referencia:</w:t>
      </w:r>
      <w:r>
        <w:rPr>
          <w:rFonts w:ascii="Book Antiqua" w:eastAsia="Times New Roman" w:hAnsi="Book Antiqua" w:cs="Times New Roman"/>
          <w:b/>
          <w:lang w:val="es-DO" w:eastAsia="es-ES"/>
        </w:rPr>
        <w:t xml:space="preserve"> DO-MHE-563320-NC-RFQ</w:t>
      </w:r>
      <w:r>
        <w:rPr>
          <w:rFonts w:ascii="Book Antiqua" w:eastAsia="Times New Roman" w:hAnsi="Book Antiqua" w:cs="Times New Roman"/>
          <w:bCs/>
          <w:lang w:val="es-DO" w:eastAsia="es-ES"/>
        </w:rPr>
        <w:t>,</w:t>
      </w:r>
      <w:r>
        <w:rPr>
          <w:rFonts w:ascii="Book Antiqua" w:eastAsia="Times New Roman" w:hAnsi="Book Antiqua" w:cs="Times New Roman"/>
          <w:b/>
          <w:lang w:val="es-DO" w:eastAsia="es-ES"/>
        </w:rPr>
        <w:t xml:space="preserve"> </w:t>
      </w:r>
      <w:r>
        <w:rPr>
          <w:rFonts w:ascii="Book Antiqua" w:eastAsia="Times New Roman" w:hAnsi="Book Antiqua" w:cs="Times New Roman"/>
          <w:lang w:val="es-DO" w:eastAsia="es-ES"/>
        </w:rPr>
        <w:t xml:space="preserve">el órgano responsable de la </w:t>
      </w:r>
      <w:r>
        <w:rPr>
          <w:rFonts w:ascii="Book Antiqua" w:eastAsia="Times New Roman" w:hAnsi="Book Antiqua" w:cs="Times New Roman"/>
          <w:color w:val="000000"/>
          <w:lang w:val="es-DO" w:eastAsia="es-ES"/>
        </w:rPr>
        <w:t>organización, conducción y ejecución</w:t>
      </w:r>
      <w:r>
        <w:rPr>
          <w:rFonts w:ascii="Book Antiqua" w:eastAsia="Times New Roman" w:hAnsi="Book Antiqua" w:cs="Times New Roman"/>
          <w:lang w:val="es-DO" w:eastAsia="es-ES"/>
        </w:rPr>
        <w:t xml:space="preserve"> es </w:t>
      </w:r>
      <w:r>
        <w:rPr>
          <w:rFonts w:ascii="Book Antiqua" w:eastAsia="Times New Roman" w:hAnsi="Book Antiqua" w:cs="Times New Roman"/>
          <w:bCs/>
          <w:lang w:val="es-DO" w:eastAsia="es-ES"/>
        </w:rPr>
        <w:t xml:space="preserve">la </w:t>
      </w:r>
      <w:bookmarkStart w:id="147" w:name="_Hlk181861656"/>
      <w:r>
        <w:rPr>
          <w:rFonts w:ascii="Book Antiqua" w:eastAsia="Times New Roman" w:hAnsi="Book Antiqua" w:cs="Times New Roman"/>
          <w:bCs/>
          <w:lang w:val="es-DO" w:eastAsia="es-ES"/>
        </w:rPr>
        <w:t>Unidad de Adquisiciones y la UGCP del Proyecto</w:t>
      </w:r>
      <w:bookmarkEnd w:id="147"/>
      <w:r>
        <w:rPr>
          <w:rFonts w:ascii="Book Antiqua" w:eastAsia="Times New Roman" w:hAnsi="Book Antiqua" w:cs="Times New Roman"/>
          <w:lang w:val="es-DO" w:eastAsia="es-ES"/>
        </w:rPr>
        <w:t xml:space="preserve">, de acuerdo con el Manual de Operaciones del Proyecto y las </w:t>
      </w:r>
      <w:r>
        <w:rPr>
          <w:rFonts w:ascii="Book Antiqua" w:eastAsia="Times New Roman" w:hAnsi="Book Antiqua" w:cs="Times New Roman"/>
          <w:lang w:val="es-ES" w:eastAsia="es-ES"/>
        </w:rPr>
        <w:t>Regulaciones de Adquisiciones para Prestatarios en Proyectos de Inversión</w:t>
      </w:r>
      <w:r>
        <w:rPr>
          <w:rFonts w:ascii="Book Antiqua" w:eastAsia="Times New Roman" w:hAnsi="Book Antiqua" w:cs="Times New Roman"/>
          <w:lang w:val="es-DO" w:eastAsia="es-ES"/>
        </w:rPr>
        <w:t xml:space="preserve"> del Banco Mundial</w:t>
      </w:r>
      <w:r>
        <w:rPr>
          <w:rFonts w:ascii="Book Antiqua" w:eastAsia="Times New Roman" w:hAnsi="Book Antiqua" w:cs="Times New Roman"/>
          <w:bCs/>
          <w:lang w:val="es-DO" w:eastAsia="es-ES"/>
        </w:rPr>
        <w:t>.</w:t>
      </w:r>
    </w:p>
    <w:p w14:paraId="2A4EC4D5" w14:textId="77777777" w:rsidR="002D3DD3" w:rsidRPr="002B54BF" w:rsidRDefault="002D3DD3" w:rsidP="002D3DD3">
      <w:pPr>
        <w:spacing w:after="0" w:line="240" w:lineRule="auto"/>
        <w:contextualSpacing/>
        <w:jc w:val="both"/>
        <w:rPr>
          <w:rFonts w:ascii="Book Antiqua" w:eastAsia="Times New Roman" w:hAnsi="Book Antiqua" w:cs="Times New Roman"/>
          <w:highlight w:val="yellow"/>
          <w:lang w:val="es-DO" w:eastAsia="es-ES"/>
        </w:rPr>
      </w:pPr>
    </w:p>
    <w:p w14:paraId="2AE1DD92" w14:textId="77777777" w:rsidR="002D3DD3" w:rsidRPr="00B837E6" w:rsidRDefault="00B837E6"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bCs/>
          <w:lang w:val="es-DO" w:eastAsia="es-ES"/>
        </w:rPr>
        <w:t>La UGCP,</w:t>
      </w:r>
      <w:r>
        <w:rPr>
          <w:rFonts w:ascii="Book Antiqua" w:eastAsia="Times New Roman" w:hAnsi="Book Antiqua" w:cs="Times New Roman"/>
          <w:lang w:val="es-DO" w:eastAsia="es-ES"/>
        </w:rPr>
        <w:t xml:space="preserve"> considerando los criterios de competencia, experiencia en el área y conocimiento del mercado, bajo los lineamientos del instructivo para la selección de peritos emitido por la Dirección General de Contrataciones Públicas</w:t>
      </w:r>
      <w:r>
        <w:rPr>
          <w:rFonts w:ascii="Book Antiqua" w:eastAsia="Times New Roman" w:hAnsi="Book Antiqua" w:cs="Times New Roman"/>
          <w:vertAlign w:val="superscript"/>
          <w:lang w:val="es-DO" w:eastAsia="es-ES"/>
        </w:rPr>
        <w:footnoteReference w:id="3"/>
      </w:r>
      <w:r>
        <w:rPr>
          <w:rFonts w:ascii="Book Antiqua" w:eastAsia="Times New Roman" w:hAnsi="Book Antiqua" w:cs="Times New Roman"/>
          <w:lang w:val="es-DO" w:eastAsia="es-ES"/>
        </w:rPr>
        <w:t>. Los peritos designados no podrán tener conflicto de interés potencial ni real con los oferentes ni con el objeto de la contratación.</w:t>
      </w:r>
    </w:p>
    <w:p w14:paraId="35FDFABD" w14:textId="77777777" w:rsidR="002D3DD3" w:rsidRPr="002B54BF" w:rsidRDefault="002D3DD3" w:rsidP="002D3DD3">
      <w:pPr>
        <w:spacing w:after="0" w:line="240" w:lineRule="auto"/>
        <w:contextualSpacing/>
        <w:jc w:val="both"/>
        <w:rPr>
          <w:rFonts w:ascii="Book Antiqua" w:eastAsia="Times New Roman" w:hAnsi="Book Antiqua" w:cs="Times New Roman"/>
          <w:highlight w:val="yellow"/>
          <w:lang w:val="es-DO" w:eastAsia="es-ES"/>
        </w:rPr>
      </w:pPr>
    </w:p>
    <w:p w14:paraId="6B88F02F" w14:textId="77777777" w:rsidR="002D3DD3" w:rsidRPr="00B837E6"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Si se comprueba la existencia de un conflicto de interés el </w:t>
      </w:r>
      <w:r>
        <w:rPr>
          <w:rFonts w:ascii="Book Antiqua" w:eastAsia="Times New Roman" w:hAnsi="Book Antiqua" w:cs="Times New Roman"/>
          <w:b/>
          <w:lang w:val="es-DO" w:eastAsia="es-ES"/>
        </w:rPr>
        <w:t xml:space="preserve">Programa de Modernización del Sector Agua Potable y Saneamiento </w:t>
      </w:r>
      <w:r>
        <w:rPr>
          <w:rFonts w:ascii="Book Antiqua" w:eastAsia="Times New Roman" w:hAnsi="Book Antiqua" w:cs="Times New Roman"/>
          <w:b/>
          <w:bCs/>
          <w:lang w:val="es-DO" w:eastAsia="es-ES"/>
        </w:rPr>
        <w:t>BM-P177823</w:t>
      </w:r>
      <w:r>
        <w:rPr>
          <w:rFonts w:ascii="Book Antiqua" w:eastAsia="Times New Roman" w:hAnsi="Book Antiqua" w:cs="Times New Roman"/>
          <w:b/>
          <w:color w:val="990000"/>
          <w:lang w:val="es-DO" w:eastAsia="es-ES"/>
        </w:rPr>
        <w:t xml:space="preserve"> </w:t>
      </w:r>
      <w:r>
        <w:rPr>
          <w:rFonts w:ascii="Book Antiqua" w:eastAsia="Times New Roman" w:hAnsi="Book Antiqua" w:cs="Times New Roman"/>
          <w:lang w:val="es-DO" w:eastAsia="es-ES"/>
        </w:rPr>
        <w:t xml:space="preserve">podrá determinar si el conflicto no puede evitarse, neutralizarse, mitigarse o resolverse de otro modo, en cuyo caso el perito designado mediante acto motivado deberá ser sustituido y notificarse a los proponentes mediante circular de la </w:t>
      </w:r>
      <w:r>
        <w:rPr>
          <w:rFonts w:ascii="Book Antiqua" w:eastAsia="Times New Roman" w:hAnsi="Book Antiqua" w:cs="Times New Roman"/>
          <w:bCs/>
          <w:lang w:val="es-DO" w:eastAsia="es-ES"/>
        </w:rPr>
        <w:t>Unidad de adquisiciones del Proyecto</w:t>
      </w:r>
      <w:r>
        <w:rPr>
          <w:rFonts w:ascii="Book Antiqua" w:eastAsia="Times New Roman" w:hAnsi="Book Antiqua" w:cs="Times New Roman"/>
          <w:snapToGrid w:val="0"/>
          <w:lang w:val="es-DO" w:eastAsia="es-ES"/>
        </w:rPr>
        <w:t>.</w:t>
      </w:r>
    </w:p>
    <w:p w14:paraId="7F733EDF" w14:textId="77777777" w:rsidR="002D3DD3" w:rsidRPr="002B54BF" w:rsidRDefault="002D3DD3" w:rsidP="002D3DD3">
      <w:pPr>
        <w:spacing w:after="0" w:line="240" w:lineRule="auto"/>
        <w:contextualSpacing/>
        <w:jc w:val="both"/>
        <w:rPr>
          <w:rFonts w:ascii="Book Antiqua" w:eastAsia="Times New Roman" w:hAnsi="Book Antiqua" w:cs="Times New Roman"/>
          <w:strike/>
          <w:highlight w:val="yellow"/>
          <w:lang w:val="es-DO" w:eastAsia="es-ES"/>
        </w:rPr>
      </w:pPr>
    </w:p>
    <w:p w14:paraId="033FDE56"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Todas las comunicaciones y solicitudes que realicen los (las) oferentes serán dirigidas a la </w:t>
      </w:r>
      <w:r>
        <w:rPr>
          <w:rFonts w:ascii="Book Antiqua" w:eastAsia="Times New Roman" w:hAnsi="Book Antiqua" w:cs="Times New Roman"/>
          <w:bCs/>
          <w:lang w:val="es-DO" w:eastAsia="es-ES"/>
        </w:rPr>
        <w:t>Unidad de Adquisiciones y la UGCP del Proyecto</w:t>
      </w:r>
      <w:r>
        <w:rPr>
          <w:rFonts w:ascii="Book Antiqua" w:eastAsia="Times New Roman" w:hAnsi="Book Antiqua" w:cs="Times New Roman"/>
          <w:b/>
          <w:lang w:val="es-DO" w:eastAsia="es-ES"/>
        </w:rPr>
        <w:t>,</w:t>
      </w:r>
      <w:r>
        <w:rPr>
          <w:rFonts w:ascii="Book Antiqua" w:eastAsia="Times New Roman" w:hAnsi="Book Antiqua" w:cs="Times New Roman"/>
          <w:lang w:val="es-DO" w:eastAsia="es-ES"/>
        </w:rPr>
        <w:t xml:space="preserve"> como órgano deliberativo y decisorio de la compra o contratación de que se trate.</w:t>
      </w:r>
      <w:bookmarkStart w:id="148" w:name="_Toc117832519"/>
      <w:bookmarkStart w:id="149" w:name="_Toc151411118"/>
      <w:bookmarkStart w:id="150" w:name="_Toc151503137"/>
      <w:bookmarkStart w:id="151" w:name="_Hlk125383042"/>
    </w:p>
    <w:p w14:paraId="44413D51" w14:textId="77777777" w:rsidR="00F73658" w:rsidRPr="002B54BF" w:rsidRDefault="00F73658" w:rsidP="002D3DD3">
      <w:pPr>
        <w:spacing w:after="0" w:line="240" w:lineRule="auto"/>
        <w:contextualSpacing/>
        <w:jc w:val="both"/>
        <w:rPr>
          <w:rFonts w:ascii="Book Antiqua" w:eastAsia="Times New Roman" w:hAnsi="Book Antiqua" w:cs="Times New Roman"/>
          <w:lang w:val="es-DO" w:eastAsia="es-ES"/>
        </w:rPr>
      </w:pPr>
    </w:p>
    <w:p w14:paraId="15DA2F7C"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52" w:name="_Toc159336644"/>
      <w:bookmarkStart w:id="153" w:name="_Toc232151872"/>
      <w:r>
        <w:rPr>
          <w:rFonts w:ascii="Book Antiqua" w:eastAsia="Times New Roman" w:hAnsi="Book Antiqua" w:cs="Arial"/>
          <w:b/>
          <w:bCs/>
          <w:lang w:val="es-DO" w:eastAsia="es-ES"/>
        </w:rPr>
        <w:t>Marco normativo aplicabl</w:t>
      </w:r>
      <w:bookmarkEnd w:id="148"/>
      <w:bookmarkEnd w:id="149"/>
      <w:r>
        <w:rPr>
          <w:rFonts w:ascii="Book Antiqua" w:eastAsia="Times New Roman" w:hAnsi="Book Antiqua" w:cs="Arial"/>
          <w:b/>
          <w:bCs/>
          <w:lang w:val="es-DO" w:eastAsia="es-ES"/>
        </w:rPr>
        <w:t>e</w:t>
      </w:r>
      <w:bookmarkEnd w:id="150"/>
      <w:bookmarkEnd w:id="152"/>
      <w:bookmarkEnd w:id="153"/>
    </w:p>
    <w:bookmarkEnd w:id="151"/>
    <w:p w14:paraId="6E5C7778"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p>
    <w:p w14:paraId="6C60251C" w14:textId="77777777" w:rsidR="00C54AA0" w:rsidRPr="002B54BF" w:rsidRDefault="00C54AA0" w:rsidP="00C54AA0">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Este proceso es de alcance nacional, realizándose en el marco del Manual de Operaciones del Proyecto y las </w:t>
      </w:r>
      <w:r>
        <w:rPr>
          <w:rFonts w:ascii="Book Antiqua" w:eastAsia="Times New Roman" w:hAnsi="Book Antiqua" w:cs="Times New Roman"/>
          <w:lang w:val="es-ES" w:eastAsia="es-ES"/>
        </w:rPr>
        <w:t>Regulaciones de Adquisiciones para Prestatarios en Proyectos de Inversión</w:t>
      </w:r>
      <w:r>
        <w:rPr>
          <w:rFonts w:ascii="Book Antiqua" w:eastAsia="Times New Roman" w:hAnsi="Book Antiqua" w:cs="Times New Roman"/>
          <w:lang w:val="es-DO" w:eastAsia="es-ES"/>
        </w:rPr>
        <w:t xml:space="preserve"> del Banco Mundial, por lo que al mismo le serán aplicables todas las normas, resoluciones, circulares, instructivos, guías u orientaciones adicionales que el Banco y el gobierno dominicano juzguen pertinentes para su efectiva ejecución.</w:t>
      </w:r>
    </w:p>
    <w:p w14:paraId="3F7CA061" w14:textId="77777777" w:rsidR="00C54AA0" w:rsidRPr="002B54BF" w:rsidRDefault="00C54AA0" w:rsidP="002D3DD3">
      <w:pPr>
        <w:spacing w:after="0" w:line="240" w:lineRule="auto"/>
        <w:contextualSpacing/>
        <w:jc w:val="both"/>
        <w:rPr>
          <w:rFonts w:ascii="Book Antiqua" w:eastAsia="Times New Roman" w:hAnsi="Book Antiqua" w:cs="Times New Roman"/>
          <w:lang w:val="es-DO" w:eastAsia="es-ES"/>
        </w:rPr>
      </w:pPr>
    </w:p>
    <w:p w14:paraId="2B2170CC" w14:textId="77777777" w:rsidR="002D3DD3" w:rsidRPr="002B54BF" w:rsidRDefault="002D3DD3" w:rsidP="002D3DD3">
      <w:pPr>
        <w:spacing w:after="0" w:line="240" w:lineRule="auto"/>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En este procedimiento de selección, el contrato y su posterior ejecución, para la aplicación de la normativa vigente en contrataciones públicas, su interpretación o resolución de controversias e investigaciones, se aplicará el siguiente orden de prelación: </w:t>
      </w:r>
    </w:p>
    <w:p w14:paraId="3CF1077E" w14:textId="77777777" w:rsidR="002D3DD3" w:rsidRPr="002B54BF" w:rsidRDefault="002D3DD3" w:rsidP="009D692E">
      <w:pPr>
        <w:spacing w:after="0" w:line="240" w:lineRule="auto"/>
        <w:ind w:firstLine="90"/>
        <w:contextualSpacing/>
        <w:jc w:val="both"/>
        <w:rPr>
          <w:rFonts w:ascii="Book Antiqua" w:eastAsia="Times New Roman" w:hAnsi="Book Antiqua" w:cs="Times New Roman"/>
          <w:lang w:val="es-DO" w:eastAsia="es-ES"/>
        </w:rPr>
      </w:pPr>
    </w:p>
    <w:p w14:paraId="30FBF984" w14:textId="514B2760" w:rsidR="0077068F" w:rsidRPr="00241D03" w:rsidRDefault="002D3DD3" w:rsidP="00241D03">
      <w:pPr>
        <w:numPr>
          <w:ilvl w:val="0"/>
          <w:numId w:val="3"/>
        </w:numPr>
        <w:spacing w:after="0" w:line="240" w:lineRule="auto"/>
        <w:ind w:left="142" w:firstLine="90"/>
        <w:contextualSpacing/>
        <w:jc w:val="both"/>
        <w:rPr>
          <w:rFonts w:ascii="Book Antiqua" w:eastAsia="Times New Roman" w:hAnsi="Book Antiqua" w:cs="Times New Roman"/>
          <w:snapToGrid w:val="0"/>
          <w:lang w:val="es-DO" w:eastAsia="es-ES"/>
        </w:rPr>
      </w:pPr>
      <w:r>
        <w:rPr>
          <w:rFonts w:ascii="Book Antiqua" w:eastAsia="Times New Roman" w:hAnsi="Book Antiqua" w:cs="Times New Roman"/>
          <w:snapToGrid w:val="0"/>
          <w:lang w:val="es-DO" w:eastAsia="es-ES"/>
        </w:rPr>
        <w:t xml:space="preserve">Constitución de la República Dominicana, proclamada el 13 de junio de 2015. </w:t>
      </w:r>
    </w:p>
    <w:p w14:paraId="11C5395A" w14:textId="5D4B0AD5" w:rsidR="005E6F68" w:rsidRPr="00241D03" w:rsidRDefault="002D3DD3" w:rsidP="00241D03">
      <w:pPr>
        <w:numPr>
          <w:ilvl w:val="0"/>
          <w:numId w:val="3"/>
        </w:numPr>
        <w:spacing w:after="0" w:line="240" w:lineRule="auto"/>
        <w:ind w:left="142" w:firstLine="90"/>
        <w:contextualSpacing/>
        <w:jc w:val="both"/>
        <w:rPr>
          <w:rFonts w:ascii="Book Antiqua" w:eastAsia="Times New Roman" w:hAnsi="Book Antiqua" w:cs="Times New Roman"/>
          <w:snapToGrid w:val="0"/>
          <w:lang w:val="es-DO" w:eastAsia="es-ES"/>
        </w:rPr>
      </w:pPr>
      <w:r>
        <w:rPr>
          <w:rFonts w:ascii="Book Antiqua" w:eastAsia="Times New Roman" w:hAnsi="Book Antiqua" w:cs="Times New Roman"/>
          <w:snapToGrid w:val="0"/>
          <w:lang w:val="es-DO" w:eastAsia="es-ES"/>
        </w:rPr>
        <w:t>Tratado de Libre Comercio entre Estados Unidos, Centroamérica y República Dominicana (DR-CAFTA).</w:t>
      </w:r>
    </w:p>
    <w:p w14:paraId="6E3248CF" w14:textId="6CD2D59E" w:rsidR="00C76F73" w:rsidRPr="00241D03" w:rsidRDefault="005E6F68" w:rsidP="00241D03">
      <w:pPr>
        <w:numPr>
          <w:ilvl w:val="0"/>
          <w:numId w:val="3"/>
        </w:numPr>
        <w:spacing w:after="0" w:line="240" w:lineRule="auto"/>
        <w:ind w:left="142" w:firstLine="90"/>
        <w:contextualSpacing/>
        <w:jc w:val="both"/>
        <w:rPr>
          <w:rFonts w:ascii="Book Antiqua" w:eastAsia="Times New Roman" w:hAnsi="Book Antiqua" w:cs="Times New Roman"/>
          <w:snapToGrid w:val="0"/>
          <w:lang w:val="es-DO" w:eastAsia="es-ES"/>
        </w:rPr>
      </w:pPr>
      <w:r>
        <w:rPr>
          <w:rFonts w:ascii="Book Antiqua" w:eastAsia="Times New Roman" w:hAnsi="Book Antiqua" w:cs="Times New Roman"/>
          <w:snapToGrid w:val="0"/>
          <w:lang w:val="es-DO" w:eastAsia="es-ES"/>
        </w:rPr>
        <w:t>Regulaciones de Adquisiciones para Prestatarios en Proyectos de Inversión del Banco Mundial (edición noviembre 2020).</w:t>
      </w:r>
    </w:p>
    <w:p w14:paraId="5AAC5184" w14:textId="6ADDAB3A" w:rsidR="002D3DD3" w:rsidRPr="00241D03" w:rsidRDefault="002D3DD3" w:rsidP="00241D03">
      <w:pPr>
        <w:numPr>
          <w:ilvl w:val="0"/>
          <w:numId w:val="3"/>
        </w:numPr>
        <w:spacing w:after="0" w:line="240" w:lineRule="auto"/>
        <w:ind w:left="142" w:firstLine="90"/>
        <w:contextualSpacing/>
        <w:jc w:val="both"/>
        <w:rPr>
          <w:rFonts w:ascii="Book Antiqua" w:eastAsia="Times New Roman" w:hAnsi="Book Antiqua" w:cs="Times New Roman"/>
          <w:snapToGrid w:val="0"/>
          <w:lang w:val="es-DO" w:eastAsia="es-ES"/>
        </w:rPr>
      </w:pPr>
      <w:r>
        <w:rPr>
          <w:rFonts w:ascii="Book Antiqua" w:eastAsia="Times New Roman" w:hAnsi="Book Antiqua" w:cs="Times New Roman"/>
          <w:lang w:val="es-DO" w:eastAsia="es-ES"/>
        </w:rPr>
        <w:t>Ley núm. 107-13 sobre los derechos de las personas en sus relaciones con la Administración y de Procedimiento Administrativo de fecha 08 de agosto de 2013.</w:t>
      </w:r>
    </w:p>
    <w:p w14:paraId="26DBE9B8" w14:textId="4E701295" w:rsidR="006B4318" w:rsidRPr="00241D03" w:rsidRDefault="002D3DD3" w:rsidP="006B4318">
      <w:pPr>
        <w:numPr>
          <w:ilvl w:val="0"/>
          <w:numId w:val="3"/>
        </w:numPr>
        <w:spacing w:after="0" w:line="240" w:lineRule="auto"/>
        <w:ind w:left="142" w:firstLine="90"/>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Pliego de condiciones, especificaciones técnicas, fichas técnicas, anexos, enmiendas y circulares;</w:t>
      </w:r>
    </w:p>
    <w:p w14:paraId="2D289CC6" w14:textId="6B6C327C" w:rsidR="002D3DD3" w:rsidRPr="00241D03" w:rsidRDefault="002D3DD3" w:rsidP="00241D03">
      <w:pPr>
        <w:numPr>
          <w:ilvl w:val="0"/>
          <w:numId w:val="3"/>
        </w:numPr>
        <w:spacing w:after="0" w:line="240" w:lineRule="auto"/>
        <w:ind w:left="142" w:firstLine="90"/>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Las ofertas y las muestras que se hubieren acompañado;</w:t>
      </w:r>
    </w:p>
    <w:p w14:paraId="0A13281B" w14:textId="77777777" w:rsidR="002D3DD3" w:rsidRPr="006B4318" w:rsidRDefault="002D3DD3" w:rsidP="006B4318">
      <w:pPr>
        <w:numPr>
          <w:ilvl w:val="0"/>
          <w:numId w:val="3"/>
        </w:numPr>
        <w:spacing w:after="0" w:line="240" w:lineRule="auto"/>
        <w:ind w:left="142" w:firstLine="90"/>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 Adjudicación;</w:t>
      </w:r>
    </w:p>
    <w:p w14:paraId="5424B5A7" w14:textId="605A778D" w:rsidR="002D3DD3" w:rsidRPr="00241D03" w:rsidRDefault="002D3DD3" w:rsidP="00241D03">
      <w:pPr>
        <w:numPr>
          <w:ilvl w:val="0"/>
          <w:numId w:val="3"/>
        </w:numPr>
        <w:spacing w:after="0" w:line="240" w:lineRule="auto"/>
        <w:ind w:left="142" w:firstLine="90"/>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El contrato </w:t>
      </w:r>
      <w:r>
        <w:rPr>
          <w:rFonts w:ascii="Book Antiqua" w:eastAsia="Times New Roman" w:hAnsi="Book Antiqua" w:cs="Times New Roman"/>
          <w:b/>
          <w:lang w:val="es-DO" w:eastAsia="es-ES"/>
        </w:rPr>
        <w:t>(si aplica)</w:t>
      </w:r>
      <w:r>
        <w:rPr>
          <w:rFonts w:ascii="Book Antiqua" w:eastAsia="Times New Roman" w:hAnsi="Book Antiqua" w:cs="Times New Roman"/>
          <w:lang w:val="es-DO" w:eastAsia="es-ES"/>
        </w:rPr>
        <w:t xml:space="preserve"> y; </w:t>
      </w:r>
    </w:p>
    <w:p w14:paraId="1F59B24B" w14:textId="77777777" w:rsidR="002D3DD3" w:rsidRPr="002B54BF" w:rsidRDefault="002D3DD3" w:rsidP="00905AED">
      <w:pPr>
        <w:numPr>
          <w:ilvl w:val="0"/>
          <w:numId w:val="3"/>
        </w:numPr>
        <w:spacing w:after="0" w:line="240" w:lineRule="auto"/>
        <w:ind w:left="142" w:firstLine="38"/>
        <w:contextualSpacing/>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La orden de compra. </w:t>
      </w:r>
    </w:p>
    <w:p w14:paraId="4F19ACEE"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270BFD74"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54" w:name="_Toc151934937"/>
      <w:bookmarkStart w:id="155" w:name="_Toc151935028"/>
      <w:bookmarkStart w:id="156" w:name="_Toc151935120"/>
      <w:bookmarkStart w:id="157" w:name="_Toc159336646"/>
      <w:bookmarkStart w:id="158" w:name="_Toc232151873"/>
      <w:bookmarkEnd w:id="154"/>
      <w:bookmarkEnd w:id="155"/>
      <w:bookmarkEnd w:id="156"/>
      <w:r>
        <w:rPr>
          <w:rFonts w:ascii="Book Antiqua" w:eastAsia="Times New Roman" w:hAnsi="Book Antiqua" w:cs="Arial"/>
          <w:b/>
          <w:bCs/>
          <w:lang w:val="es-DO" w:eastAsia="es-ES"/>
        </w:rPr>
        <w:t>Interpretaciones</w:t>
      </w:r>
      <w:bookmarkEnd w:id="157"/>
      <w:bookmarkEnd w:id="158"/>
    </w:p>
    <w:p w14:paraId="12072090"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3678EA7D" w14:textId="77777777" w:rsidR="002D3DD3" w:rsidRPr="002B54BF" w:rsidRDefault="002D3DD3" w:rsidP="002D3DD3">
      <w:pPr>
        <w:spacing w:after="0" w:line="240" w:lineRule="auto"/>
        <w:rPr>
          <w:rFonts w:ascii="Book Antiqua" w:eastAsia="Times New Roman" w:hAnsi="Book Antiqua" w:cs="Times New Roman"/>
          <w:lang w:val="es-DO" w:eastAsia="es-ES"/>
        </w:rPr>
      </w:pPr>
      <w:bookmarkStart w:id="159" w:name="_Hlk152530734"/>
      <w:r>
        <w:rPr>
          <w:rFonts w:ascii="Book Antiqua" w:eastAsia="Times New Roman" w:hAnsi="Book Antiqua" w:cs="Times New Roman"/>
          <w:lang w:val="es-DO" w:eastAsia="es-ES"/>
        </w:rPr>
        <w:t>Para la interpretación del presente pliego y sus anexos, se siguen las siguientes reglas:</w:t>
      </w:r>
    </w:p>
    <w:p w14:paraId="57C87D66" w14:textId="77777777" w:rsidR="002D3DD3" w:rsidRPr="002B54BF" w:rsidRDefault="002D3DD3" w:rsidP="002D3DD3">
      <w:pPr>
        <w:spacing w:after="0" w:line="240" w:lineRule="auto"/>
        <w:ind w:left="1440"/>
        <w:rPr>
          <w:rFonts w:ascii="Book Antiqua" w:eastAsia="Times New Roman" w:hAnsi="Book Antiqua" w:cs="Times New Roman"/>
          <w:lang w:val="es-DO" w:eastAsia="es-ES"/>
        </w:rPr>
      </w:pPr>
    </w:p>
    <w:p w14:paraId="417F908A" w14:textId="77777777" w:rsidR="002D3DD3" w:rsidRPr="002B54BF" w:rsidRDefault="002D3DD3" w:rsidP="00905AED">
      <w:pPr>
        <w:numPr>
          <w:ilvl w:val="0"/>
          <w:numId w:val="4"/>
        </w:numPr>
        <w:autoSpaceDE w:val="0"/>
        <w:autoSpaceDN w:val="0"/>
        <w:adjustRightInd w:val="0"/>
        <w:spacing w:after="0" w:line="240" w:lineRule="auto"/>
        <w:ind w:left="426" w:hanging="284"/>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Cuando los términos están definidos en la normativa vigente o en el contrato, se interpretará en su sentido literal.</w:t>
      </w:r>
    </w:p>
    <w:p w14:paraId="55D8D9D8" w14:textId="77777777" w:rsidR="002D3DD3" w:rsidRPr="002B54BF" w:rsidRDefault="002D3DD3" w:rsidP="002D3DD3">
      <w:pPr>
        <w:autoSpaceDE w:val="0"/>
        <w:autoSpaceDN w:val="0"/>
        <w:adjustRightInd w:val="0"/>
        <w:spacing w:after="0" w:line="240" w:lineRule="auto"/>
        <w:ind w:left="426" w:hanging="284"/>
        <w:jc w:val="both"/>
        <w:rPr>
          <w:rFonts w:ascii="Book Antiqua" w:eastAsia="Times New Roman" w:hAnsi="Book Antiqua" w:cs="Times New Roman"/>
          <w:lang w:val="es-DO" w:eastAsia="es-ES"/>
        </w:rPr>
      </w:pPr>
    </w:p>
    <w:p w14:paraId="7B2A19E4" w14:textId="77777777" w:rsidR="002D3DD3" w:rsidRPr="002B54BF" w:rsidRDefault="002D3DD3" w:rsidP="00905AED">
      <w:pPr>
        <w:numPr>
          <w:ilvl w:val="0"/>
          <w:numId w:val="4"/>
        </w:numPr>
        <w:autoSpaceDE w:val="0"/>
        <w:autoSpaceDN w:val="0"/>
        <w:adjustRightInd w:val="0"/>
        <w:spacing w:after="0" w:line="240" w:lineRule="auto"/>
        <w:ind w:left="426" w:hanging="284"/>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Las palabras o designaciones en singular deben entenderse igualmente al plural y viceversa, cuando la interpretación de los textos escritos lo requiera.</w:t>
      </w:r>
    </w:p>
    <w:p w14:paraId="19304BA6" w14:textId="77777777" w:rsidR="002D3DD3" w:rsidRPr="002B54BF" w:rsidRDefault="002D3DD3" w:rsidP="002D3DD3">
      <w:pPr>
        <w:autoSpaceDE w:val="0"/>
        <w:autoSpaceDN w:val="0"/>
        <w:adjustRightInd w:val="0"/>
        <w:spacing w:after="0" w:line="240" w:lineRule="auto"/>
        <w:ind w:left="426" w:hanging="284"/>
        <w:jc w:val="both"/>
        <w:rPr>
          <w:rFonts w:ascii="Book Antiqua" w:eastAsia="Times New Roman" w:hAnsi="Book Antiqua" w:cs="Times New Roman"/>
          <w:lang w:val="es-DO" w:eastAsia="es-ES"/>
        </w:rPr>
      </w:pPr>
    </w:p>
    <w:p w14:paraId="6CD2D0AE" w14:textId="77777777" w:rsidR="002D3DD3" w:rsidRPr="002B54BF" w:rsidRDefault="002D3DD3" w:rsidP="00905AED">
      <w:pPr>
        <w:numPr>
          <w:ilvl w:val="0"/>
          <w:numId w:val="4"/>
        </w:numPr>
        <w:autoSpaceDE w:val="0"/>
        <w:autoSpaceDN w:val="0"/>
        <w:adjustRightInd w:val="0"/>
        <w:spacing w:after="0" w:line="240" w:lineRule="auto"/>
        <w:ind w:left="426" w:hanging="284"/>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término “por escrito” significa una comunicación escrita con prueba de recepción, acuse de recibido o realizada a través de correo electrónico.</w:t>
      </w:r>
    </w:p>
    <w:p w14:paraId="6E9C97F2" w14:textId="77777777" w:rsidR="002D3DD3" w:rsidRPr="002B54BF" w:rsidRDefault="002D3DD3" w:rsidP="002D3DD3">
      <w:pPr>
        <w:autoSpaceDE w:val="0"/>
        <w:autoSpaceDN w:val="0"/>
        <w:adjustRightInd w:val="0"/>
        <w:spacing w:after="0" w:line="240" w:lineRule="auto"/>
        <w:ind w:left="426" w:hanging="284"/>
        <w:jc w:val="both"/>
        <w:rPr>
          <w:rFonts w:ascii="Book Antiqua" w:eastAsia="Times New Roman" w:hAnsi="Book Antiqua" w:cs="Times New Roman"/>
          <w:lang w:val="es-DO" w:eastAsia="es-ES"/>
        </w:rPr>
      </w:pPr>
    </w:p>
    <w:p w14:paraId="087E1F1F" w14:textId="77777777" w:rsidR="002D3DD3" w:rsidRPr="002B54BF" w:rsidRDefault="002D3DD3" w:rsidP="00905AED">
      <w:pPr>
        <w:numPr>
          <w:ilvl w:val="0"/>
          <w:numId w:val="4"/>
        </w:numPr>
        <w:autoSpaceDE w:val="0"/>
        <w:autoSpaceDN w:val="0"/>
        <w:adjustRightInd w:val="0"/>
        <w:spacing w:after="0" w:line="240" w:lineRule="auto"/>
        <w:ind w:left="426" w:hanging="284"/>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Toda indicación a capítulo, numeral, inciso, circular, enmienda, formulario o anexo se entiende referida a la expresión correspondiente de este pliego, salvo indicación expresa en contrario. Los títulos de capítulos, formularios y anexos son utilizados exclusivamente a efectos indicativos y no afectarán su interpretación.</w:t>
      </w:r>
    </w:p>
    <w:p w14:paraId="697C93A5" w14:textId="77777777" w:rsidR="002D3DD3" w:rsidRPr="002B54BF" w:rsidRDefault="002D3DD3" w:rsidP="002D3DD3">
      <w:pPr>
        <w:spacing w:after="0" w:line="240" w:lineRule="auto"/>
        <w:ind w:left="426" w:hanging="284"/>
        <w:rPr>
          <w:rFonts w:ascii="Book Antiqua" w:eastAsia="Times New Roman" w:hAnsi="Book Antiqua" w:cs="Times New Roman"/>
          <w:lang w:val="es-DO" w:eastAsia="es-ES"/>
        </w:rPr>
      </w:pPr>
    </w:p>
    <w:p w14:paraId="6B39014C" w14:textId="77777777" w:rsidR="003A6D97" w:rsidRDefault="002D3DD3" w:rsidP="00905AED">
      <w:pPr>
        <w:numPr>
          <w:ilvl w:val="0"/>
          <w:numId w:val="4"/>
        </w:numPr>
        <w:spacing w:after="0" w:line="240" w:lineRule="auto"/>
        <w:ind w:left="426" w:hanging="284"/>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Las referencias a días se entenderán como días hábiles, excluyéndose del cómputo los sábados, domingos y feriados, de acuerdo con lo establecido en el párrafo I del artículo 20 de la Ley núm. 107-13 sobre los derechos de las personas en sus relaciones con la Administración y de procedimientos administrativos</w:t>
      </w:r>
      <w:bookmarkEnd w:id="159"/>
      <w:r>
        <w:rPr>
          <w:rFonts w:ascii="Book Antiqua" w:eastAsia="Times New Roman" w:hAnsi="Book Antiqua" w:cs="Times New Roman"/>
          <w:lang w:val="es-DO" w:eastAsia="es-ES"/>
        </w:rPr>
        <w:t>, salvo que expresamente se utilice la expresión de “días calendario”, en cuyo caso serán días calendario.</w:t>
      </w:r>
      <w:bookmarkStart w:id="160" w:name="_Toc151503139"/>
    </w:p>
    <w:p w14:paraId="04F3B115" w14:textId="77777777" w:rsidR="006E31BD" w:rsidRPr="004A5959" w:rsidRDefault="006E31BD" w:rsidP="006E31BD">
      <w:pPr>
        <w:spacing w:after="0" w:line="240" w:lineRule="auto"/>
        <w:jc w:val="both"/>
        <w:rPr>
          <w:rFonts w:ascii="Book Antiqua" w:eastAsia="Times New Roman" w:hAnsi="Book Antiqua" w:cs="Times New Roman"/>
          <w:lang w:val="es-DO" w:eastAsia="es-ES"/>
        </w:rPr>
      </w:pPr>
    </w:p>
    <w:p w14:paraId="13DD1879"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61" w:name="_Toc159336647"/>
      <w:bookmarkStart w:id="162" w:name="_Toc232151874"/>
      <w:r>
        <w:rPr>
          <w:rFonts w:ascii="Book Antiqua" w:eastAsia="Times New Roman" w:hAnsi="Book Antiqua" w:cs="Arial"/>
          <w:b/>
          <w:bCs/>
          <w:lang w:val="es-DO" w:eastAsia="es-ES"/>
        </w:rPr>
        <w:t>Idioma</w:t>
      </w:r>
      <w:bookmarkStart w:id="163" w:name="_Hlk154701344"/>
      <w:bookmarkEnd w:id="160"/>
      <w:bookmarkEnd w:id="161"/>
      <w:bookmarkEnd w:id="162"/>
    </w:p>
    <w:p w14:paraId="24008305" w14:textId="77777777" w:rsidR="00677A7F" w:rsidRPr="002B54BF" w:rsidRDefault="00677A7F" w:rsidP="002D3DD3">
      <w:pPr>
        <w:spacing w:after="0" w:line="240" w:lineRule="auto"/>
        <w:jc w:val="both"/>
        <w:rPr>
          <w:rFonts w:ascii="Book Antiqua" w:eastAsia="Times New Roman" w:hAnsi="Book Antiqua" w:cs="Times New Roman"/>
          <w:lang w:val="es-DO" w:eastAsia="es-ES"/>
        </w:rPr>
      </w:pPr>
    </w:p>
    <w:p w14:paraId="42AF1EF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idioma oficial del presente procedimiento es el castellano o español, por tanto, toda la correspondencia y documentos generados durante el procedimiento que se intercambien con el (la) interesado u oferente deberán ser presentados en este idioma.</w:t>
      </w:r>
    </w:p>
    <w:p w14:paraId="53440D3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4BC2A95" w14:textId="77777777" w:rsidR="002D3DD3" w:rsidRPr="002B54BF" w:rsidRDefault="002D3DD3" w:rsidP="00C2421D">
      <w:pPr>
        <w:spacing w:after="0" w:line="240" w:lineRule="auto"/>
        <w:jc w:val="both"/>
        <w:rPr>
          <w:rFonts w:ascii="Book Antiqua" w:eastAsia="Times New Roman" w:hAnsi="Book Antiqua" w:cs="Times New Roman"/>
          <w:lang w:val="es-DO" w:eastAsia="es-ES"/>
        </w:rPr>
      </w:pPr>
      <w:bookmarkStart w:id="164" w:name="_Hlk152378667"/>
      <w:r>
        <w:rPr>
          <w:rFonts w:ascii="Book Antiqua" w:eastAsia="Times New Roman" w:hAnsi="Book Antiqua" w:cs="Times New Roman"/>
          <w:lang w:val="es-DO" w:eastAsia="es-ES"/>
        </w:rPr>
        <w:t xml:space="preserve">En ese sentido, se aclara para el (la) oferente que los documentos que acompañan sus ofertas deben presentarse en idioma castellano o, en su defecto, acompañados de traducción efectuada por la autoridad competente, ya sea del país de procedencia o de la República Dominicana. </w:t>
      </w:r>
    </w:p>
    <w:bookmarkEnd w:id="164"/>
    <w:p w14:paraId="71BA7F07" w14:textId="77777777" w:rsidR="002D3DD3" w:rsidRPr="002B54BF" w:rsidRDefault="002D3DD3" w:rsidP="00C2421D">
      <w:pPr>
        <w:spacing w:after="0" w:line="240" w:lineRule="auto"/>
        <w:jc w:val="both"/>
        <w:rPr>
          <w:rFonts w:ascii="Book Antiqua" w:eastAsia="Times New Roman" w:hAnsi="Book Antiqua" w:cs="Times New Roman"/>
          <w:lang w:val="es-DO" w:eastAsia="es-ES"/>
        </w:rPr>
      </w:pPr>
    </w:p>
    <w:p w14:paraId="1AA814C6" w14:textId="77777777" w:rsidR="00824F6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Cuando un(a) oferente no haya presentado la información traducida al idioma castellano, deberá aportarla durante la fase de subsanación.</w:t>
      </w:r>
      <w:bookmarkEnd w:id="163"/>
    </w:p>
    <w:p w14:paraId="3D31B2B1" w14:textId="77777777" w:rsidR="00824F63" w:rsidRDefault="00824F63" w:rsidP="002D3DD3">
      <w:pPr>
        <w:spacing w:after="0" w:line="240" w:lineRule="auto"/>
        <w:jc w:val="both"/>
        <w:rPr>
          <w:rFonts w:ascii="Book Antiqua" w:eastAsia="Times New Roman" w:hAnsi="Book Antiqua" w:cs="Times New Roman"/>
          <w:lang w:val="es-DO" w:eastAsia="es-ES"/>
        </w:rPr>
      </w:pPr>
    </w:p>
    <w:p w14:paraId="36A10412" w14:textId="77777777" w:rsidR="007D6FDE" w:rsidRPr="002B54BF" w:rsidRDefault="007D6FDE" w:rsidP="002D3DD3">
      <w:pPr>
        <w:spacing w:after="0" w:line="240" w:lineRule="auto"/>
        <w:jc w:val="both"/>
        <w:rPr>
          <w:rFonts w:ascii="Book Antiqua" w:eastAsia="Times New Roman" w:hAnsi="Book Antiqua" w:cs="Times New Roman"/>
          <w:lang w:val="es-DO" w:eastAsia="es-ES"/>
        </w:rPr>
      </w:pPr>
    </w:p>
    <w:p w14:paraId="5A260339"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65" w:name="_Toc117832526"/>
      <w:bookmarkStart w:id="166" w:name="_Toc151411125"/>
      <w:bookmarkStart w:id="167" w:name="_Toc151503140"/>
      <w:bookmarkStart w:id="168" w:name="_Toc159336648"/>
      <w:bookmarkStart w:id="169" w:name="_Toc232151875"/>
      <w:bookmarkStart w:id="170" w:name="_Hlk125383185"/>
      <w:r>
        <w:rPr>
          <w:rFonts w:ascii="Book Antiqua" w:eastAsia="Times New Roman" w:hAnsi="Book Antiqua" w:cs="Arial"/>
          <w:b/>
          <w:bCs/>
          <w:lang w:val="es-DO" w:eastAsia="es-ES"/>
        </w:rPr>
        <w:t>Disponibilidad y acceso al pliego de condiciones</w:t>
      </w:r>
      <w:bookmarkEnd w:id="165"/>
      <w:bookmarkEnd w:id="166"/>
      <w:bookmarkEnd w:id="167"/>
      <w:bookmarkEnd w:id="168"/>
      <w:bookmarkEnd w:id="169"/>
    </w:p>
    <w:bookmarkEnd w:id="170"/>
    <w:p w14:paraId="7F5695FE"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37C52DE1" w14:textId="49CB294B"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pliego de condiciones, así como los documentos que lo conforman (anexos, formularios, circulares, adendas/enmiendas, cronogramas de entrega, etc.) y el expediente electrónico, estarán disponibles tanto a solicitud de los interesados a través de correo electrónico</w:t>
      </w:r>
      <w:r w:rsidR="00FC28DE">
        <w:rPr>
          <w:rFonts w:ascii="Book Antiqua" w:eastAsia="Times New Roman" w:hAnsi="Book Antiqua" w:cs="Times New Roman"/>
          <w:lang w:val="es-DO" w:eastAsia="es-ES"/>
        </w:rPr>
        <w:t xml:space="preserve"> </w:t>
      </w:r>
      <w:r>
        <w:rPr>
          <w:rFonts w:ascii="Book Antiqua" w:eastAsia="Times New Roman" w:hAnsi="Book Antiqua" w:cs="Times New Roman"/>
          <w:color w:val="000000"/>
          <w:lang w:val="es-DO" w:eastAsia="es-ES"/>
        </w:rPr>
        <w:t xml:space="preserve">a partir de la fecha de su convocatoria. </w:t>
      </w:r>
    </w:p>
    <w:p w14:paraId="227DED47"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Constituye una obligación del(la) oferente consultar de manera permanente las precitadas direcciones electrónicas, sin perjuicio de acercarse a las instalaciones de la institución. No será admisible como excusa, el desconocimiento o desinformación </w:t>
      </w:r>
      <w:bookmarkStart w:id="171" w:name="_Hlk152378801"/>
      <w:r>
        <w:rPr>
          <w:rFonts w:ascii="Book Antiqua" w:eastAsia="Times New Roman" w:hAnsi="Book Antiqua" w:cs="Times New Roman"/>
          <w:lang w:val="es-DO" w:eastAsia="es-ES"/>
        </w:rPr>
        <w:t>por no consultar en tiempo oportuno.</w:t>
      </w:r>
      <w:bookmarkEnd w:id="171"/>
    </w:p>
    <w:p w14:paraId="54047CC8"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B33E324"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72" w:name="_Toc117832527"/>
      <w:bookmarkStart w:id="173" w:name="_Toc151411126"/>
      <w:bookmarkStart w:id="174" w:name="_Toc151503141"/>
      <w:bookmarkStart w:id="175" w:name="_Toc159336649"/>
      <w:bookmarkStart w:id="176" w:name="_Toc232151876"/>
      <w:bookmarkStart w:id="177" w:name="_Hlk125383195"/>
      <w:r>
        <w:rPr>
          <w:rFonts w:ascii="Book Antiqua" w:eastAsia="Times New Roman" w:hAnsi="Book Antiqua" w:cs="Arial"/>
          <w:b/>
          <w:bCs/>
          <w:lang w:val="es-DO" w:eastAsia="es-ES"/>
        </w:rPr>
        <w:t>Conocimiento y aceptación del pliego de condiciones</w:t>
      </w:r>
      <w:bookmarkEnd w:id="172"/>
      <w:bookmarkEnd w:id="173"/>
      <w:bookmarkEnd w:id="174"/>
      <w:bookmarkEnd w:id="175"/>
      <w:bookmarkEnd w:id="176"/>
      <w:r>
        <w:rPr>
          <w:rFonts w:ascii="Book Antiqua" w:eastAsia="Times New Roman" w:hAnsi="Book Antiqua" w:cs="Arial"/>
          <w:b/>
          <w:bCs/>
          <w:lang w:val="es-DO" w:eastAsia="es-ES"/>
        </w:rPr>
        <w:t xml:space="preserve"> </w:t>
      </w:r>
    </w:p>
    <w:bookmarkEnd w:id="177"/>
    <w:p w14:paraId="209DB7C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DA0A6CF" w14:textId="77777777" w:rsidR="00F73658"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Será responsabilidad del(la) oferente conocer todas y cada una de las implicaciones para el ofrecimiento del objeto del presente proceso de contratación, y realizar todas las evaluaciones que sean necesarias para presentar su propuesta sobre la base de un examen cuidadoso de las características del negocio.</w:t>
      </w:r>
    </w:p>
    <w:p w14:paraId="772C38A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76863642" w14:textId="0DCC1104" w:rsidR="002D3DD3" w:rsidRPr="002B54BF" w:rsidRDefault="002D3DD3" w:rsidP="002D3DD3">
      <w:pPr>
        <w:spacing w:after="0" w:line="240" w:lineRule="auto"/>
        <w:jc w:val="both"/>
        <w:rPr>
          <w:rFonts w:ascii="Book Antiqua" w:eastAsia="Times New Roman" w:hAnsi="Book Antiqua" w:cs="Arial"/>
          <w:lang w:val="es-DO" w:eastAsia="es-ES"/>
        </w:rPr>
      </w:pPr>
      <w:r>
        <w:rPr>
          <w:rFonts w:ascii="Book Antiqua" w:eastAsia="Times New Roman" w:hAnsi="Book Antiqua" w:cs="Times New Roman"/>
          <w:lang w:val="es-DO" w:eastAsia="es-ES"/>
        </w:rPr>
        <w:t xml:space="preserve">En caso de que los servicios a suministrar requieran de alguna instalación, los oferentes podrán realizar una visita técnica al lugar, </w:t>
      </w:r>
      <w:r>
        <w:rPr>
          <w:rFonts w:ascii="Book Antiqua" w:eastAsia="Times New Roman" w:hAnsi="Book Antiqua" w:cs="Arial"/>
          <w:lang w:val="es-DO" w:eastAsia="es-ES"/>
        </w:rPr>
        <w:t xml:space="preserve">de manera que obtengan por sí mismos y bajo su responsabilidad y riesgo, toda la información que pueda ser necesaria para preparar sus Ofertas. </w:t>
      </w:r>
      <w:r>
        <w:rPr>
          <w:rFonts w:ascii="Book Antiqua" w:eastAsia="Times New Roman" w:hAnsi="Book Antiqua" w:cs="Arial"/>
          <w:color w:val="000000"/>
          <w:lang w:val="es-DO" w:eastAsia="es-ES"/>
        </w:rPr>
        <w:t>El hecho que los oferentes no se familiaricen debidamente con los detalles y condiciones bajo las cuales serán ejecutados los trabajos, no se considerará como argumento válido para posteriores reclamaciones</w:t>
      </w:r>
      <w:r>
        <w:rPr>
          <w:rFonts w:ascii="Book Antiqua" w:eastAsia="Times New Roman" w:hAnsi="Book Antiqua" w:cs="Arial"/>
          <w:b/>
          <w:bCs/>
          <w:color w:val="000000"/>
          <w:lang w:val="es-DO" w:eastAsia="es-ES"/>
        </w:rPr>
        <w:t xml:space="preserve"> ni causa de descalificación en caso de que la institución contratante lo prevea</w:t>
      </w:r>
      <w:r>
        <w:rPr>
          <w:rFonts w:ascii="Book Antiqua" w:eastAsia="Times New Roman" w:hAnsi="Book Antiqua" w:cs="Arial"/>
          <w:color w:val="000000"/>
          <w:lang w:val="es-DO" w:eastAsia="es-ES"/>
        </w:rPr>
        <w:t xml:space="preserve">. </w:t>
      </w:r>
      <w:r>
        <w:rPr>
          <w:rFonts w:ascii="Book Antiqua" w:eastAsia="Times New Roman" w:hAnsi="Book Antiqua" w:cs="Arial"/>
          <w:lang w:val="es-DO" w:eastAsia="es-ES"/>
        </w:rPr>
        <w:t>El costo de esta visita será de exclusiva cuenta de los oferentes. La institución contratante suministrará, cuando sea necesario, los permisos pertinentes para efectuar las inspecciones correspondientes.</w:t>
      </w:r>
    </w:p>
    <w:p w14:paraId="15DC68D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3AF5C2C" w14:textId="77777777" w:rsidR="009D692E"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 solo hecho de un(a) oferente participar presentando oferta, implica pleno conocimiento, aceptación y sometimiento por sí mismo(a), por sus miembros, ejecutivos, y su representante legal, a los procedimientos, condiciones, estipulaciones y normativas, establecidos en el presente pliego de condiciones, el cual tiene carácter jurídicamente obligatorio y vinculante entre los(as) oferentes y la institución contratante.</w:t>
      </w:r>
    </w:p>
    <w:p w14:paraId="396FC9D1" w14:textId="77777777" w:rsidR="00A5009F" w:rsidRPr="002B54BF" w:rsidRDefault="00A5009F" w:rsidP="002D3DD3">
      <w:pPr>
        <w:spacing w:after="0" w:line="240" w:lineRule="auto"/>
        <w:jc w:val="both"/>
        <w:rPr>
          <w:rFonts w:ascii="Book Antiqua" w:eastAsia="Times New Roman" w:hAnsi="Book Antiqua" w:cs="Times New Roman"/>
          <w:lang w:val="es-DO" w:eastAsia="es-ES"/>
        </w:rPr>
      </w:pPr>
    </w:p>
    <w:p w14:paraId="109E3BDB" w14:textId="77777777" w:rsidR="002D3DD3"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Si el(la) oferente omite suministrar alguna parte de la información requerida o presenta una información que no se ajuste sustancialmente en todos sus aspectos al mismo, el riesgo estará a su cargo y el resultado podrá ser su descalificación o la nulidad del contrato si el caso lo amerita.</w:t>
      </w:r>
    </w:p>
    <w:p w14:paraId="216B0DBD" w14:textId="77777777" w:rsidR="00A5009F" w:rsidRPr="002B54BF" w:rsidRDefault="00A5009F" w:rsidP="002D3DD3">
      <w:pPr>
        <w:spacing w:after="0" w:line="240" w:lineRule="auto"/>
        <w:jc w:val="both"/>
        <w:rPr>
          <w:rFonts w:ascii="Book Antiqua" w:eastAsia="Times New Roman" w:hAnsi="Book Antiqua" w:cs="Times New Roman"/>
          <w:lang w:val="es-DO" w:eastAsia="es-ES"/>
        </w:rPr>
      </w:pPr>
    </w:p>
    <w:p w14:paraId="22FAC296"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78" w:name="_Toc117832529"/>
      <w:bookmarkStart w:id="179" w:name="_Toc151411128"/>
      <w:bookmarkStart w:id="180" w:name="_Toc151503145"/>
      <w:bookmarkStart w:id="181" w:name="_Hlk125383242"/>
      <w:bookmarkStart w:id="182" w:name="_Toc159336650"/>
      <w:bookmarkStart w:id="183" w:name="_Toc232151877"/>
      <w:r>
        <w:rPr>
          <w:rFonts w:ascii="Book Antiqua" w:eastAsia="Times New Roman" w:hAnsi="Book Antiqua" w:cs="Arial"/>
          <w:b/>
          <w:bCs/>
          <w:lang w:val="es-DO" w:eastAsia="es-ES"/>
        </w:rPr>
        <w:t>Derecho a participar</w:t>
      </w:r>
      <w:bookmarkEnd w:id="178"/>
      <w:bookmarkEnd w:id="179"/>
      <w:bookmarkEnd w:id="180"/>
      <w:bookmarkEnd w:id="181"/>
      <w:bookmarkEnd w:id="182"/>
      <w:bookmarkEnd w:id="183"/>
    </w:p>
    <w:p w14:paraId="0907AD71"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06957D54" w14:textId="77777777" w:rsidR="002D3DD3" w:rsidRPr="002B54BF" w:rsidRDefault="002D3DD3" w:rsidP="00CD4AAB">
      <w:pPr>
        <w:spacing w:after="0" w:line="240" w:lineRule="auto"/>
        <w:jc w:val="both"/>
        <w:rPr>
          <w:rFonts w:ascii="Book Antiqua" w:eastAsia="SimSun" w:hAnsi="Book Antiqua" w:cs="Times New Roman"/>
          <w:lang w:val="es-DO" w:eastAsia="es-ES"/>
        </w:rPr>
      </w:pPr>
      <w:r>
        <w:rPr>
          <w:rFonts w:ascii="Book Antiqua" w:eastAsia="SimSun" w:hAnsi="Book Antiqua" w:cs="Times New Roman"/>
          <w:lang w:val="es-DO" w:eastAsia="es-ES"/>
        </w:rPr>
        <w:t xml:space="preserve">Toda persona natural o jurídica, nacional o extranjera, de manera individual o en consorcio, que tenga conocimiento de este procedimiento tendrá derecho a participar, siempre y cuando reúna las condiciones siguientes: </w:t>
      </w:r>
    </w:p>
    <w:p w14:paraId="2FF5B89D" w14:textId="77777777" w:rsidR="00BC63C5" w:rsidRPr="002B54BF" w:rsidRDefault="002D1815"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 xml:space="preserve">Posee las calificaciones profesionales y técnicas que aseguren su competencia, los recursos financieros, el equipo y demás medios físicos, la fiabilidad, la experiencia y el personal necesario para ejecutar el contrato;  </w:t>
      </w:r>
    </w:p>
    <w:p w14:paraId="00B82240" w14:textId="77777777" w:rsidR="00BC63C5" w:rsidRPr="002B54BF" w:rsidRDefault="00BC63C5"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 xml:space="preserve">Sus fines sociales son compatibles con el objeto contractual;  </w:t>
      </w:r>
    </w:p>
    <w:p w14:paraId="3306A21B" w14:textId="77777777" w:rsidR="00BC63C5" w:rsidRPr="002B54BF" w:rsidRDefault="00BC63C5"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 xml:space="preserve">Es solvente y no se encuentra en concurso de acreedores, en quiebra o proceso de liquidación, y sus actividades comerciales no han sido suspendidas;  </w:t>
      </w:r>
    </w:p>
    <w:p w14:paraId="2085A9C6" w14:textId="77777777" w:rsidR="002D1815" w:rsidRPr="002B54BF" w:rsidRDefault="00BC63C5"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Está en pleno cumplimiento de sus obligaciones fiscales y de seguridad social.</w:t>
      </w:r>
    </w:p>
    <w:p w14:paraId="42CEC63E" w14:textId="77777777" w:rsidR="00E56FF6" w:rsidRPr="002B54BF" w:rsidRDefault="002D3DD3"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No esté inhabilitado por las leyes dominicanas para participar en un proceso de licitación pública ni estar sancionado con inhabilidad de participar en un proceso de licitación con fondos del Banco Mundial por haber participado en prácticas fraudulentas, corruptas, colusorias, coercitivas u obstructivas, en violación de los procedimientos de dicha entidad.</w:t>
      </w:r>
    </w:p>
    <w:p w14:paraId="1198084A" w14:textId="77777777" w:rsidR="002D3DD3" w:rsidRPr="002B54BF" w:rsidRDefault="002D3DD3" w:rsidP="00905AED">
      <w:pPr>
        <w:numPr>
          <w:ilvl w:val="0"/>
          <w:numId w:val="5"/>
        </w:numPr>
        <w:spacing w:after="0" w:line="240" w:lineRule="auto"/>
        <w:ind w:left="426" w:hanging="357"/>
        <w:jc w:val="both"/>
        <w:rPr>
          <w:rFonts w:ascii="Book Antiqua" w:eastAsia="SimSun" w:hAnsi="Book Antiqua" w:cs="Times New Roman"/>
          <w:lang w:val="es-DO" w:eastAsia="es-ES"/>
        </w:rPr>
      </w:pPr>
      <w:r>
        <w:rPr>
          <w:rFonts w:ascii="Book Antiqua" w:eastAsia="SimSun" w:hAnsi="Book Antiqua" w:cs="Times New Roman"/>
          <w:lang w:val="es-DO" w:eastAsia="es-ES"/>
        </w:rPr>
        <w:t>Cumple con las condiciones de participación establecidas en este pliego de condiciones, adendas/enmiendas, circulares y en sus anexos (formularios, modelos de contratos, planos, presupuestos, estudios, etc. Según aplique).</w:t>
      </w:r>
    </w:p>
    <w:p w14:paraId="1082ACE4" w14:textId="77777777" w:rsidR="00677A7F" w:rsidRPr="002B54BF" w:rsidRDefault="00677A7F" w:rsidP="00677A7F">
      <w:pPr>
        <w:spacing w:after="0" w:line="240" w:lineRule="auto"/>
        <w:ind w:left="426"/>
        <w:jc w:val="both"/>
        <w:rPr>
          <w:rFonts w:ascii="Book Antiqua" w:eastAsia="SimSun" w:hAnsi="Book Antiqua" w:cs="Times New Roman"/>
          <w:lang w:val="es-DO" w:eastAsia="es-ES"/>
        </w:rPr>
      </w:pPr>
    </w:p>
    <w:p w14:paraId="002F6E8A" w14:textId="77777777" w:rsidR="002D3DD3" w:rsidRPr="005A4D35" w:rsidRDefault="002D3DD3" w:rsidP="002D3DD3">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No se permite la múltiple participación, esto es, una persona física no podrá participar como persona física si la empresa en la que es socio también participa y viceversa. En ese sentido, los participantes que posean esta condición deben elegir inscribirse únicamente en una de sus calidades: persona física o jurídica en el procedimiento convocado.  De igual manera, no podrán participar simultáneamente empresas que: 1) posean la misma identidad de socios o accionistas, o 2) coincidan en alguno de los socios. En ese sentido, deberán participar por una sola de las empresas.</w:t>
      </w:r>
    </w:p>
    <w:p w14:paraId="36B05117" w14:textId="77777777" w:rsidR="002D3DD3" w:rsidRPr="002B54BF" w:rsidRDefault="002D3DD3" w:rsidP="002D3DD3">
      <w:pPr>
        <w:spacing w:after="0" w:line="240" w:lineRule="auto"/>
        <w:jc w:val="both"/>
        <w:rPr>
          <w:rFonts w:ascii="Book Antiqua" w:eastAsia="Times New Roman" w:hAnsi="Book Antiqua" w:cs="Times New Roman"/>
          <w:lang w:val="es-DO"/>
        </w:rPr>
      </w:pPr>
    </w:p>
    <w:p w14:paraId="2523B899" w14:textId="77777777" w:rsidR="006C3070" w:rsidRPr="002B54BF" w:rsidRDefault="002D3DD3" w:rsidP="004A5959">
      <w:pPr>
        <w:spacing w:after="0" w:line="240" w:lineRule="auto"/>
        <w:jc w:val="both"/>
        <w:rPr>
          <w:rFonts w:ascii="Book Antiqua" w:eastAsia="Times New Roman" w:hAnsi="Book Antiqua" w:cs="Times New Roman"/>
          <w:lang w:val="es-DO"/>
        </w:rPr>
      </w:pPr>
      <w:r>
        <w:rPr>
          <w:rFonts w:ascii="Book Antiqua" w:eastAsia="Times New Roman" w:hAnsi="Book Antiqua" w:cs="Times New Roman"/>
          <w:lang w:val="es-DO"/>
        </w:rPr>
        <w:t>En cuanto a los consorcios, las personas físicas o jurídicas que formasen parte de un consorcio o unión temporal de oferentes no podrán presentar otras ofertas en forma individual o como integrante de otro consorcio, en el presente procedimiento de contratación.</w:t>
      </w:r>
    </w:p>
    <w:p w14:paraId="666D9441" w14:textId="77777777" w:rsidR="009F3642" w:rsidRPr="002B54BF" w:rsidRDefault="009F3642" w:rsidP="002D3DD3">
      <w:pPr>
        <w:spacing w:after="0" w:line="240" w:lineRule="auto"/>
        <w:rPr>
          <w:rFonts w:ascii="Book Antiqua" w:eastAsia="Times New Roman" w:hAnsi="Book Antiqua" w:cs="Times New Roman"/>
          <w:lang w:val="es-DO" w:eastAsia="es-ES"/>
        </w:rPr>
      </w:pPr>
    </w:p>
    <w:p w14:paraId="14DD772E"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84" w:name="_Toc159336651"/>
      <w:bookmarkStart w:id="185" w:name="_Toc232151878"/>
      <w:r>
        <w:rPr>
          <w:rFonts w:ascii="Book Antiqua" w:eastAsia="Times New Roman" w:hAnsi="Book Antiqua" w:cs="Arial"/>
          <w:b/>
          <w:bCs/>
          <w:lang w:val="es-DO" w:eastAsia="es-ES"/>
        </w:rPr>
        <w:t>Prácticas prohibidas</w:t>
      </w:r>
      <w:bookmarkEnd w:id="184"/>
      <w:bookmarkEnd w:id="185"/>
    </w:p>
    <w:p w14:paraId="0F31D2F7"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05770A8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el curso del procedimiento de selección la institución contratante puede advertir que alguno de los oferentes incumple alguna de las condiciones previstas en el numeral 11 sobre “Derecho a participar”, así como las prácticas corruptas o fraudulentas, comprendidas en el Código Penal o dentro de la Convención Interamericana contra la Corrupción, o cualquier acuerdo entre proponentes o con terceros, que establecieren prácticas restrictivas de la libre competencia como los acuerdos colusorios o carteles. También intentos de un Oferente/Proponente para influir en la evaluación de las ofertas o decisión de la adjudicación.</w:t>
      </w:r>
    </w:p>
    <w:p w14:paraId="42DA8FE4"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5CEEAEE" w14:textId="77777777" w:rsidR="001C42A8"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 anterior, </w:t>
      </w:r>
      <w:r>
        <w:rPr>
          <w:rFonts w:ascii="Book Antiqua" w:eastAsia="Times New Roman" w:hAnsi="Book Antiqua" w:cs="Times New Roman"/>
          <w:bCs/>
          <w:lang w:val="es-DO" w:eastAsia="es-ES"/>
        </w:rPr>
        <w:t>serán causales determinantes del rechazo de la propuesta</w:t>
      </w:r>
      <w:r>
        <w:rPr>
          <w:rFonts w:ascii="Book Antiqua" w:eastAsia="Times New Roman" w:hAnsi="Book Antiqua" w:cs="Times New Roman"/>
          <w:lang w:val="es-DO" w:eastAsia="es-ES"/>
        </w:rPr>
        <w:t xml:space="preserve"> en cualquier estado del procedimiento de selección o de la rescisión del contrato, si éste ya se hubiere celebrado sin perjuicio de las demás acciones administrativas, civiles o penales que establezcan las normas; lo cual será documentado y motivado en el correspondiente informe de evaluación emitido por los peritos designados, según la fase en la que se encuentren. En ese tenor, la institución contratante deberá agotar el debido proceso y dejar constancia documental de la decisión de descalificación en el expediente de contratación.</w:t>
      </w:r>
    </w:p>
    <w:p w14:paraId="7E1782C6" w14:textId="77777777" w:rsidR="002D3DD3" w:rsidRDefault="002D3DD3" w:rsidP="002D3DD3">
      <w:pPr>
        <w:spacing w:after="0" w:line="240" w:lineRule="auto"/>
        <w:rPr>
          <w:rFonts w:ascii="Book Antiqua" w:eastAsia="Times New Roman" w:hAnsi="Book Antiqua" w:cs="Times New Roman"/>
          <w:lang w:val="es-DO" w:eastAsia="es-ES"/>
        </w:rPr>
      </w:pPr>
    </w:p>
    <w:p w14:paraId="6700EFB9" w14:textId="77777777" w:rsidR="00DB05A6" w:rsidRPr="002B54BF" w:rsidRDefault="00DB05A6" w:rsidP="002D3DD3">
      <w:pPr>
        <w:spacing w:after="0" w:line="240" w:lineRule="auto"/>
        <w:rPr>
          <w:rFonts w:ascii="Book Antiqua" w:eastAsia="Times New Roman" w:hAnsi="Book Antiqua" w:cs="Times New Roman"/>
          <w:lang w:val="es-DO" w:eastAsia="es-ES"/>
        </w:rPr>
      </w:pPr>
    </w:p>
    <w:p w14:paraId="29F9678C"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86" w:name="_Toc160442110"/>
      <w:bookmarkStart w:id="187" w:name="_Toc232151879"/>
      <w:bookmarkStart w:id="188" w:name="_Toc159336652"/>
      <w:bookmarkStart w:id="189" w:name="_Toc151503146"/>
      <w:r>
        <w:rPr>
          <w:rFonts w:ascii="Book Antiqua" w:eastAsia="Times New Roman" w:hAnsi="Book Antiqua" w:cs="Arial"/>
          <w:b/>
          <w:bCs/>
          <w:lang w:val="es-DO" w:eastAsia="es-ES"/>
        </w:rPr>
        <w:t>De los Comportamientos Violatorios, Contrarios y Restrictivos a la Competencia.</w:t>
      </w:r>
      <w:bookmarkEnd w:id="186"/>
      <w:bookmarkEnd w:id="187"/>
    </w:p>
    <w:p w14:paraId="60062971"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b/>
          <w:bCs/>
          <w:lang w:val="es-DO" w:eastAsia="es-ES"/>
        </w:rPr>
        <w:t> </w:t>
      </w:r>
    </w:p>
    <w:p w14:paraId="6770CE1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Los oferentes deberán respetar las disposiciones contenidas en la Ley núm. 42-08 promulgada en fecha 16 de enero de 2008 relativa a la Defensa a la Competencia, la cual tiene por objeto, con carácter de orden público, promover y defender la competencia efectiva para incrementar la eficiencia económica. Las violaciones a dichas disposiciones darán lugar a:  </w:t>
      </w:r>
    </w:p>
    <w:p w14:paraId="6D9FDDE3"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91045E0" w14:textId="77777777" w:rsidR="002D3DD3" w:rsidRPr="002B54BF" w:rsidRDefault="002D3DD3" w:rsidP="00EF7A67">
      <w:pPr>
        <w:numPr>
          <w:ilvl w:val="0"/>
          <w:numId w:val="13"/>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La descalificación del oferente que lleve a cabo la conducta ya sea en condición de autor o cómplice de la misma.  </w:t>
      </w:r>
    </w:p>
    <w:p w14:paraId="70557851" w14:textId="77777777" w:rsidR="002D3DD3" w:rsidRPr="002B54BF" w:rsidRDefault="002D3DD3" w:rsidP="00EF7A67">
      <w:pPr>
        <w:numPr>
          <w:ilvl w:val="0"/>
          <w:numId w:val="13"/>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El rechazo de la propuesta presentada por el oferente responsable de la conducta en cuestión ya sea en calidad de autor o cómplice, rechazo que podrá establecerse en cualquier etapa del procedimiento de selección o la contratación en sentido general.  </w:t>
      </w:r>
    </w:p>
    <w:p w14:paraId="19F5A261" w14:textId="77777777" w:rsidR="002D3DD3" w:rsidRPr="002B54BF" w:rsidRDefault="002D3DD3" w:rsidP="00EF7A67">
      <w:pPr>
        <w:numPr>
          <w:ilvl w:val="0"/>
          <w:numId w:val="13"/>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La rescisión del contrato por parte de la entidad contratante, más una acción en daños y perjuicios en contra del oferente por ante la jurisdicción competente.  </w:t>
      </w:r>
    </w:p>
    <w:p w14:paraId="7F632CE4" w14:textId="77777777" w:rsidR="002D3DD3" w:rsidRPr="002B54BF" w:rsidRDefault="002D3DD3" w:rsidP="00EF7A67">
      <w:pPr>
        <w:numPr>
          <w:ilvl w:val="0"/>
          <w:numId w:val="13"/>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La denuncia del ilícito a las autoridades de defensa a la competencia a los fines de lugar. </w:t>
      </w:r>
    </w:p>
    <w:p w14:paraId="1ABE15E0" w14:textId="77777777" w:rsidR="002D3DD3" w:rsidRPr="002B54BF" w:rsidRDefault="002D3DD3" w:rsidP="002D3DD3">
      <w:pPr>
        <w:spacing w:after="0" w:line="240" w:lineRule="auto"/>
        <w:ind w:left="284"/>
        <w:jc w:val="both"/>
        <w:rPr>
          <w:rFonts w:ascii="Book Antiqua" w:eastAsia="Times New Roman" w:hAnsi="Book Antiqua" w:cs="Times New Roman"/>
          <w:color w:val="000000"/>
          <w:lang w:val="es-DO" w:eastAsia="es-ES"/>
        </w:rPr>
      </w:pPr>
    </w:p>
    <w:p w14:paraId="0959ED5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De manera no limitativa, se entenderán como comportamientos violatorios, contrarios y restrictivos a la competencia los siguientes:  </w:t>
      </w:r>
    </w:p>
    <w:p w14:paraId="59F320EF"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w:t>
      </w:r>
    </w:p>
    <w:p w14:paraId="5F43541A"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Las prácticas concertadas y acuerdos anticompetitivos, conforme se establece en el artículo 5 de la Ley núm. 42-08.  </w:t>
      </w:r>
    </w:p>
    <w:p w14:paraId="34FE5D23" w14:textId="77777777" w:rsidR="00677A7F"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Concertación o coordinación de las ofertas o la abstención en este proceso.</w:t>
      </w:r>
    </w:p>
    <w:p w14:paraId="1D47CC94"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bCs/>
          <w:color w:val="000000"/>
          <w:lang w:val="es-DO" w:eastAsia="es-ES"/>
        </w:rPr>
      </w:pPr>
      <w:r>
        <w:rPr>
          <w:rFonts w:ascii="Book Antiqua" w:eastAsia="Times New Roman" w:hAnsi="Book Antiqua" w:cs="Times New Roman"/>
          <w:bCs/>
          <w:color w:val="000000"/>
          <w:lang w:val="es-DO" w:eastAsia="es-ES"/>
        </w:rPr>
        <w:t>La participación de empresas que posean accionistas en común, mismo domicilio en común y la misma unidad productiva, teléfonos, correos electrónicos, propuestas idénticas, errores o escrituras similares presentados por estas, entre otras.</w:t>
      </w:r>
    </w:p>
    <w:p w14:paraId="667FFA78"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El abuso de posición dominante, conforme se establece en el artículo 6 de la Ley núm. 42-08.  </w:t>
      </w:r>
    </w:p>
    <w:p w14:paraId="56B8A9FB"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xml:space="preserve">La competencia desleal, conforme se establece en los artículos 10 y siguientes de la Ley núm. 42-08. </w:t>
      </w:r>
    </w:p>
    <w:p w14:paraId="055DDA9A"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Los precios predatorios ofertados en cualquier procedimiento de selección o en una contratación, siendo los precios predatorios, aquellos establecidos de una manera excesivamente baja, más allá de los costos razonables del oferente y que sin lugar a duda tienen por finalidad expulsar a los competidores fuera del mercado, o crear barreras de entrada para los potenciales nuevos competidores.</w:t>
      </w:r>
    </w:p>
    <w:p w14:paraId="7C98064E" w14:textId="77777777" w:rsidR="002D3DD3" w:rsidRPr="002B54BF" w:rsidRDefault="002D3DD3" w:rsidP="00EF7A67">
      <w:pPr>
        <w:numPr>
          <w:ilvl w:val="0"/>
          <w:numId w:val="14"/>
        </w:numPr>
        <w:spacing w:after="0" w:line="240" w:lineRule="auto"/>
        <w:ind w:left="284"/>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Cualquier tipo de conducta anticompetitiva ejercida por los oferentes o por cualquier tercero, relacionada con el procedimiento de selección o una contratación.</w:t>
      </w:r>
    </w:p>
    <w:p w14:paraId="6F36DFA9" w14:textId="77777777" w:rsidR="002D3DD3" w:rsidRPr="002B54BF" w:rsidRDefault="002D3DD3" w:rsidP="002D3DD3">
      <w:pPr>
        <w:spacing w:after="0" w:line="240" w:lineRule="auto"/>
        <w:ind w:left="720"/>
        <w:jc w:val="both"/>
        <w:rPr>
          <w:rFonts w:ascii="Book Antiqua" w:eastAsia="Times New Roman" w:hAnsi="Book Antiqua" w:cs="Times New Roman"/>
          <w:color w:val="000000"/>
          <w:lang w:val="es-DO" w:eastAsia="es-ES"/>
        </w:rPr>
      </w:pPr>
      <w:r>
        <w:rPr>
          <w:rFonts w:ascii="Book Antiqua" w:eastAsia="Times New Roman" w:hAnsi="Book Antiqua" w:cs="Times New Roman"/>
          <w:color w:val="000000"/>
          <w:lang w:val="es-DO" w:eastAsia="es-ES"/>
        </w:rPr>
        <w:t> </w:t>
      </w:r>
    </w:p>
    <w:p w14:paraId="272F4404" w14:textId="77777777" w:rsidR="00D978A8"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En este sentido, la institución contratante se compromete a realizar la Debida Diligencia, a los fines de detectar oportunamente los posibles conflictos de interés, y/o comportamientos contrarios y restrictivos a la libre competencia. Mas detalles en los anexos III y IV (Conflicto de interés y Fraude y Corrupción) de la Ficha Técnica.</w:t>
      </w:r>
    </w:p>
    <w:p w14:paraId="5B511D66" w14:textId="77777777" w:rsidR="009060C5" w:rsidRPr="002B54BF" w:rsidRDefault="009060C5" w:rsidP="002D3DD3">
      <w:pPr>
        <w:spacing w:after="0" w:line="240" w:lineRule="auto"/>
        <w:jc w:val="both"/>
        <w:rPr>
          <w:rFonts w:ascii="Book Antiqua" w:eastAsia="Times New Roman" w:hAnsi="Book Antiqua" w:cs="Times New Roman"/>
          <w:lang w:val="es-DO" w:eastAsia="es-ES"/>
        </w:rPr>
      </w:pPr>
    </w:p>
    <w:p w14:paraId="51E1CAFD"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90" w:name="_Toc232151880"/>
      <w:r>
        <w:rPr>
          <w:rFonts w:ascii="Book Antiqua" w:eastAsia="Times New Roman" w:hAnsi="Book Antiqua" w:cs="Arial"/>
          <w:b/>
          <w:bCs/>
          <w:lang w:val="es-DO" w:eastAsia="es-ES"/>
        </w:rPr>
        <w:t>Consultas, solicitud de aclaraciones y enmiendas</w:t>
      </w:r>
      <w:bookmarkEnd w:id="188"/>
      <w:bookmarkEnd w:id="190"/>
    </w:p>
    <w:p w14:paraId="5E352C31" w14:textId="77777777" w:rsidR="002D3DD3" w:rsidRPr="002B54BF" w:rsidRDefault="002D3DD3" w:rsidP="002D3DD3">
      <w:pPr>
        <w:spacing w:after="0" w:line="240" w:lineRule="auto"/>
        <w:rPr>
          <w:rFonts w:ascii="Book Antiqua" w:eastAsia="Times New Roman" w:hAnsi="Book Antiqua" w:cs="Times New Roman"/>
          <w:lang w:val="es-DO" w:eastAsia="es-ES"/>
        </w:rPr>
      </w:pPr>
    </w:p>
    <w:p w14:paraId="38ED3D4D"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Las consultas, aclaraciones y observaciones las formularán los(as) interesados(as), sus representantes legales, o agentes autorizados a través de correo electrónico o en físico mediante comunicación escrita presentada en la institución contratante, dependiendo la modalidad de contratación, dentro del plazo previsto en el cronograma de actividades.</w:t>
      </w:r>
    </w:p>
    <w:p w14:paraId="0055833A"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6B97E9C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Las respuestas (ya sean a través de una circular, enmienda/adenda) serán compartidas por correo electrónico u otros medios, a todos quienes hayan mostrado interés en participar.</w:t>
      </w:r>
    </w:p>
    <w:p w14:paraId="3DF0BA2F"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723702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Ninguna aclaración verbal por parte de la institución podrá afectar el alcance y condiciones del pliego y sus anexos. Para estos efectos, sólo se tendrán como válidas las circulares/ adendas/ enmiendas que sean compartidas formalmente por correo electrónico dentro de plazo establecidos en el cronograma de actividades.</w:t>
      </w:r>
    </w:p>
    <w:p w14:paraId="05930C53" w14:textId="77777777" w:rsidR="00D83D74" w:rsidRPr="002B54BF" w:rsidRDefault="00D83D74" w:rsidP="002D3DD3">
      <w:pPr>
        <w:spacing w:after="0" w:line="240" w:lineRule="auto"/>
        <w:jc w:val="both"/>
        <w:rPr>
          <w:rFonts w:ascii="Book Antiqua" w:eastAsia="Times New Roman" w:hAnsi="Book Antiqua" w:cs="Times New Roman"/>
          <w:lang w:val="es-DO" w:eastAsia="es-ES"/>
        </w:rPr>
      </w:pPr>
    </w:p>
    <w:p w14:paraId="754C7270"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91" w:name="_Toc159336653"/>
      <w:bookmarkStart w:id="192" w:name="_Toc232151881"/>
      <w:r>
        <w:rPr>
          <w:rFonts w:ascii="Book Antiqua" w:eastAsia="SimSun" w:hAnsi="Book Antiqua" w:cs="Arial"/>
          <w:b/>
          <w:bCs/>
          <w:lang w:val="es-DO" w:eastAsia="es-ES"/>
        </w:rPr>
        <w:t>Contratación pública responsable</w:t>
      </w:r>
      <w:bookmarkEnd w:id="191"/>
      <w:bookmarkEnd w:id="192"/>
    </w:p>
    <w:p w14:paraId="10CF2BED" w14:textId="77777777" w:rsidR="002D3DD3" w:rsidRPr="002B54BF" w:rsidRDefault="002D3DD3" w:rsidP="002D3DD3">
      <w:pPr>
        <w:spacing w:after="0" w:line="240" w:lineRule="auto"/>
        <w:rPr>
          <w:rFonts w:ascii="Book Antiqua" w:eastAsia="SimSun" w:hAnsi="Book Antiqua" w:cs="Times New Roman"/>
          <w:b/>
          <w:lang w:val="es-DO" w:eastAsia="es-ES"/>
        </w:rPr>
      </w:pPr>
    </w:p>
    <w:p w14:paraId="76D4D2AD" w14:textId="77777777" w:rsidR="002D3DD3" w:rsidRPr="002B54BF" w:rsidRDefault="002D3DD3" w:rsidP="002D3DD3">
      <w:pPr>
        <w:spacing w:after="0" w:line="240" w:lineRule="auto"/>
        <w:jc w:val="both"/>
        <w:rPr>
          <w:rFonts w:ascii="Book Antiqua" w:eastAsia="SimSun" w:hAnsi="Book Antiqua" w:cs="Times New Roman"/>
          <w:lang w:val="es-DO" w:eastAsia="es-ES"/>
        </w:rPr>
      </w:pPr>
      <w:r>
        <w:rPr>
          <w:rFonts w:ascii="Book Antiqua" w:eastAsia="SimSun" w:hAnsi="Book Antiqua" w:cs="Times New Roman"/>
          <w:lang w:val="es-DO" w:eastAsia="es-ES"/>
        </w:rPr>
        <w:t>En el(los) contrato(s) suscrito(s) derivado(s) del presente procedimiento de selección, el</w:t>
      </w:r>
      <w:r>
        <w:rPr>
          <w:rFonts w:ascii="Book Antiqua" w:eastAsia="Times New Roman" w:hAnsi="Book Antiqua" w:cs="Times New Roman"/>
          <w:b/>
          <w:lang w:val="es-DO" w:eastAsia="es-ES"/>
        </w:rPr>
        <w:t xml:space="preserve"> </w:t>
      </w:r>
      <w:bookmarkStart w:id="193" w:name="_Hlk176872550"/>
      <w:r>
        <w:rPr>
          <w:rFonts w:ascii="Book Antiqua" w:eastAsia="Times New Roman" w:hAnsi="Book Antiqua" w:cs="Times New Roman"/>
          <w:b/>
          <w:lang w:val="es-DO" w:eastAsia="es-ES"/>
        </w:rPr>
        <w:t>Programa de Modernización del Sector Agua Potable y Saneamiento</w:t>
      </w:r>
      <w:bookmarkEnd w:id="193"/>
      <w:r>
        <w:rPr>
          <w:rFonts w:ascii="Book Antiqua" w:eastAsia="Times New Roman" w:hAnsi="Book Antiqua" w:cs="Times New Roman"/>
          <w:b/>
          <w:lang w:val="es-DO" w:eastAsia="es-ES"/>
        </w:rPr>
        <w:t xml:space="preserve"> </w:t>
      </w:r>
      <w:r>
        <w:rPr>
          <w:rFonts w:ascii="Book Antiqua" w:eastAsia="Times New Roman" w:hAnsi="Book Antiqua" w:cs="Times New Roman"/>
          <w:b/>
          <w:bCs/>
          <w:lang w:val="es-DO" w:eastAsia="es-ES"/>
        </w:rPr>
        <w:t>BM-P177823</w:t>
      </w:r>
      <w:r>
        <w:rPr>
          <w:rFonts w:ascii="Book Antiqua" w:eastAsia="Times New Roman" w:hAnsi="Book Antiqua" w:cs="Times New Roman"/>
          <w:b/>
          <w:color w:val="990000"/>
          <w:lang w:val="es-DO" w:eastAsia="es-ES"/>
        </w:rPr>
        <w:t xml:space="preserve"> </w:t>
      </w:r>
      <w:r>
        <w:rPr>
          <w:rFonts w:ascii="Book Antiqua" w:eastAsia="SimSun" w:hAnsi="Book Antiqua" w:cs="Times New Roman"/>
          <w:lang w:val="es-DO" w:eastAsia="es-ES"/>
        </w:rPr>
        <w:t>exigirá que el contratista ejecute el contrato público de manera responsable cumpliendo con sus obligaciones fiscales y de seguridad social, con el régimen de seguridad y protección a sus trabajadores establecidas en las normas vigentes, con la participación y la inclusión laboral de las personas con discapacidad en sus nóminas de trabajo en los términos y porcentajes requeridos por la Ley núm. 5-13, sobre discapacidad en la República Dominicana y cualquier otra normativa vinculada a la promoción y protección de los Derechos Humanos. Así como también se exigirá el cumplimiento de las normas prevención, protección y uso sostenible del medio ambiente.</w:t>
      </w:r>
    </w:p>
    <w:p w14:paraId="5DA31DCC" w14:textId="77777777" w:rsidR="003A6D97" w:rsidRPr="002B54BF" w:rsidRDefault="003A6D97" w:rsidP="002D3DD3">
      <w:pPr>
        <w:spacing w:after="0" w:line="240" w:lineRule="auto"/>
        <w:jc w:val="both"/>
        <w:rPr>
          <w:rFonts w:ascii="Book Antiqua" w:eastAsia="SimSun" w:hAnsi="Book Antiqua" w:cs="Times New Roman"/>
          <w:lang w:val="es-DO" w:eastAsia="es-ES"/>
        </w:rPr>
      </w:pPr>
    </w:p>
    <w:p w14:paraId="55BB0B20"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SimSun" w:hAnsi="Book Antiqua" w:cs="Times New Roman"/>
          <w:lang w:val="es-DO" w:eastAsia="es-ES"/>
        </w:rPr>
        <w:t xml:space="preserve">En caso de incumplimiento o violación por parte del contratista de sus obligaciones de contratación responsable el </w:t>
      </w:r>
      <w:r>
        <w:rPr>
          <w:rFonts w:ascii="Book Antiqua" w:eastAsia="Times New Roman" w:hAnsi="Book Antiqua" w:cs="Times New Roman"/>
          <w:b/>
          <w:lang w:val="es-DO" w:eastAsia="es-ES"/>
        </w:rPr>
        <w:t xml:space="preserve">Programa de Modernización del Sector Agua Potable y Saneamiento </w:t>
      </w:r>
      <w:r>
        <w:rPr>
          <w:rFonts w:ascii="Book Antiqua" w:eastAsia="Times New Roman" w:hAnsi="Book Antiqua" w:cs="Times New Roman"/>
          <w:b/>
          <w:bCs/>
          <w:lang w:val="es-DO" w:eastAsia="es-ES"/>
        </w:rPr>
        <w:t>BM-P177823</w:t>
      </w:r>
      <w:r>
        <w:rPr>
          <w:rFonts w:ascii="Book Antiqua" w:eastAsia="Times New Roman" w:hAnsi="Book Antiqua" w:cs="Times New Roman"/>
          <w:b/>
          <w:color w:val="990000"/>
          <w:lang w:val="es-DO" w:eastAsia="es-ES"/>
        </w:rPr>
        <w:t xml:space="preserve"> </w:t>
      </w:r>
      <w:r>
        <w:rPr>
          <w:rFonts w:ascii="Book Antiqua" w:eastAsia="SimSun" w:hAnsi="Book Antiqua" w:cs="Times New Roman"/>
          <w:lang w:val="es-DO" w:eastAsia="es-ES"/>
        </w:rPr>
        <w:t>otorgará un plazo razonable para que el Contratista implemente las medidas correctivas correspondientes</w:t>
      </w:r>
      <w:r>
        <w:rPr>
          <w:rFonts w:ascii="Book Antiqua" w:eastAsia="Times New Roman" w:hAnsi="Book Antiqua" w:cs="Times New Roman"/>
          <w:b/>
          <w:color w:val="990000"/>
          <w:lang w:val="es-DO" w:eastAsia="es-ES"/>
        </w:rPr>
        <w:t xml:space="preserve">. </w:t>
      </w:r>
      <w:r>
        <w:rPr>
          <w:rFonts w:ascii="Book Antiqua" w:eastAsia="Times New Roman" w:hAnsi="Book Antiqua" w:cs="Times New Roman"/>
          <w:bCs/>
          <w:lang w:val="es-DO" w:eastAsia="es-ES"/>
        </w:rPr>
        <w:t>Vencido el plazo sin que se haya</w:t>
      </w:r>
      <w:r>
        <w:rPr>
          <w:rFonts w:ascii="Book Antiqua" w:eastAsia="Times New Roman" w:hAnsi="Book Antiqua" w:cs="Times New Roman"/>
          <w:b/>
          <w:lang w:val="es-DO" w:eastAsia="es-ES"/>
        </w:rPr>
        <w:t xml:space="preserve"> </w:t>
      </w:r>
      <w:r>
        <w:rPr>
          <w:rFonts w:ascii="Book Antiqua" w:eastAsia="SimSun" w:hAnsi="Book Antiqua" w:cs="Times New Roman"/>
          <w:lang w:val="es-DO" w:eastAsia="es-ES"/>
        </w:rPr>
        <w:t xml:space="preserve">regularizado la actuación el </w:t>
      </w:r>
      <w:r>
        <w:rPr>
          <w:rFonts w:ascii="Book Antiqua" w:eastAsia="Times New Roman" w:hAnsi="Book Antiqua" w:cs="Times New Roman"/>
          <w:b/>
          <w:lang w:val="es-DO" w:eastAsia="es-ES"/>
        </w:rPr>
        <w:t xml:space="preserve">Programa de Modernización del Sector Agua Potable y Saneamiento </w:t>
      </w:r>
      <w:r>
        <w:rPr>
          <w:rFonts w:ascii="Book Antiqua" w:eastAsia="Times New Roman" w:hAnsi="Book Antiqua" w:cs="Times New Roman"/>
          <w:b/>
          <w:bCs/>
          <w:lang w:val="es-DO" w:eastAsia="es-ES"/>
        </w:rPr>
        <w:t>BM-P177823</w:t>
      </w:r>
      <w:r>
        <w:rPr>
          <w:rFonts w:ascii="Book Antiqua" w:eastAsia="SimSun" w:hAnsi="Book Antiqua" w:cs="Times New Roman"/>
          <w:lang w:val="es-DO" w:eastAsia="es-ES"/>
        </w:rPr>
        <w:t xml:space="preserve"> </w:t>
      </w:r>
      <w:r>
        <w:rPr>
          <w:rFonts w:ascii="Book Antiqua" w:eastAsia="Times New Roman" w:hAnsi="Book Antiqua" w:cs="Times New Roman"/>
          <w:lang w:val="es-DO" w:eastAsia="es-ES"/>
        </w:rPr>
        <w:t>podrá declarar la resolución del contrato y el(la) contratista podrá ser pasible sanciones adicionales, sin perjuicio de las acciones penales o civiles que correspondan.</w:t>
      </w:r>
    </w:p>
    <w:p w14:paraId="03A6B9AC"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2E2DB64E" w14:textId="77777777" w:rsidR="002D3DD3" w:rsidRPr="002B54BF" w:rsidRDefault="002D3DD3" w:rsidP="00EF7A67">
      <w:pPr>
        <w:pStyle w:val="Prrafodelista"/>
        <w:keepNext/>
        <w:numPr>
          <w:ilvl w:val="0"/>
          <w:numId w:val="21"/>
        </w:numPr>
        <w:autoSpaceDE w:val="0"/>
        <w:autoSpaceDN w:val="0"/>
        <w:adjustRightInd w:val="0"/>
        <w:spacing w:after="0" w:line="240" w:lineRule="auto"/>
        <w:outlineLvl w:val="0"/>
        <w:rPr>
          <w:rFonts w:ascii="Book Antiqua" w:eastAsia="SimSun" w:hAnsi="Book Antiqua" w:cs="Arial"/>
          <w:b/>
          <w:bCs/>
          <w:lang w:val="es-DO" w:eastAsia="es-ES"/>
        </w:rPr>
      </w:pPr>
      <w:bookmarkStart w:id="194" w:name="_Toc159336654"/>
      <w:bookmarkStart w:id="195" w:name="_Toc232151882"/>
      <w:bookmarkStart w:id="196" w:name="_Hlk154701417"/>
      <w:r>
        <w:rPr>
          <w:rFonts w:ascii="Book Antiqua" w:eastAsia="SimSun" w:hAnsi="Book Antiqua" w:cs="Arial"/>
          <w:b/>
          <w:bCs/>
          <w:lang w:val="es-DO" w:eastAsia="es-ES"/>
        </w:rPr>
        <w:t>Firma digital</w:t>
      </w:r>
      <w:bookmarkEnd w:id="189"/>
      <w:bookmarkEnd w:id="194"/>
      <w:bookmarkEnd w:id="195"/>
    </w:p>
    <w:p w14:paraId="2AB7985E" w14:textId="77777777" w:rsidR="002D3DD3" w:rsidRPr="002B54BF" w:rsidRDefault="002D3DD3" w:rsidP="002D3DD3">
      <w:pPr>
        <w:spacing w:after="0" w:line="240" w:lineRule="auto"/>
        <w:ind w:left="360" w:hanging="360"/>
        <w:contextualSpacing/>
        <w:rPr>
          <w:rFonts w:ascii="Times New Roman" w:eastAsia="SimSun" w:hAnsi="Times New Roman" w:cs="Times New Roman"/>
          <w:sz w:val="24"/>
          <w:szCs w:val="24"/>
          <w:lang w:val="es-DO" w:eastAsia="es-ES"/>
        </w:rPr>
      </w:pPr>
    </w:p>
    <w:p w14:paraId="605D134E" w14:textId="773BF69F" w:rsidR="00E85398" w:rsidRPr="002B54BF" w:rsidRDefault="000559F2" w:rsidP="002D3DD3">
      <w:pPr>
        <w:spacing w:after="0" w:line="240" w:lineRule="auto"/>
        <w:jc w:val="both"/>
        <w:rPr>
          <w:rFonts w:ascii="Book Antiqua" w:eastAsia="SimSun" w:hAnsi="Book Antiqua" w:cs="Times New Roman"/>
          <w:lang w:val="es-DO" w:eastAsia="es-ES"/>
        </w:rPr>
      </w:pPr>
      <w:bookmarkStart w:id="197" w:name="_Hlk154582973"/>
      <w:r>
        <w:rPr>
          <w:rFonts w:ascii="Book Antiqua" w:eastAsia="SimSun" w:hAnsi="Book Antiqua" w:cs="Times New Roman"/>
          <w:lang w:val="es-DO" w:eastAsia="es-ES"/>
        </w:rPr>
        <w:t xml:space="preserve">En consonancia con las disposiciones nacionales y del artículo 19 de la Ley núm. </w:t>
      </w:r>
      <w:r w:rsidR="00FC28DE">
        <w:rPr>
          <w:rFonts w:ascii="Book Antiqua" w:eastAsia="SimSun" w:hAnsi="Book Antiqua" w:cs="Times New Roman"/>
          <w:lang w:val="es-DO" w:eastAsia="es-ES"/>
        </w:rPr>
        <w:t>47-25</w:t>
      </w:r>
      <w:r>
        <w:rPr>
          <w:rFonts w:ascii="Book Antiqua" w:eastAsia="SimSun" w:hAnsi="Book Antiqua" w:cs="Times New Roman"/>
          <w:lang w:val="es-DO" w:eastAsia="es-ES"/>
        </w:rPr>
        <w:t xml:space="preserve">, la Ley núm. 126-02 sobre Comercio Electrónico, Documentos y Firmas Digitales, la Resolución núm. 206-2022, la Circular núm. 012415 del Ministerio de Administración Pública (MAP), </w:t>
      </w:r>
      <w:bookmarkStart w:id="198" w:name="_Hlk154582927"/>
      <w:r>
        <w:rPr>
          <w:rFonts w:ascii="Book Antiqua" w:eastAsia="SimSun" w:hAnsi="Book Antiqua" w:cs="Times New Roman"/>
          <w:lang w:val="es-DO" w:eastAsia="es-ES"/>
        </w:rPr>
        <w:t xml:space="preserve">la Circular núm. DGCP44-PNP-2022-0006 </w:t>
      </w:r>
      <w:bookmarkEnd w:id="198"/>
      <w:r>
        <w:rPr>
          <w:rFonts w:ascii="Book Antiqua" w:eastAsia="SimSun" w:hAnsi="Book Antiqua" w:cs="Times New Roman"/>
          <w:lang w:val="es-DO" w:eastAsia="es-ES"/>
        </w:rPr>
        <w:t xml:space="preserve">sobre implementación de la firma digital, y la Resolución núm. IN-CGR-2023-007173 que establece las Directrices sobre los documentos firmados digitalmente a ser admitidos en el proceso de registro de contratos por ante la Contraloría General de la República (CGR), todos los documentos que componen el expediente administrativo de la contratación podrán ser firmados digitalmente, incluidas las ofertas y la suscripción de los contratos. </w:t>
      </w:r>
    </w:p>
    <w:p w14:paraId="6DBA8A46" w14:textId="77777777" w:rsidR="002D3DD3" w:rsidRPr="002B54BF" w:rsidRDefault="002D3DD3" w:rsidP="002D3DD3">
      <w:pPr>
        <w:spacing w:after="0" w:line="240" w:lineRule="auto"/>
        <w:jc w:val="both"/>
        <w:rPr>
          <w:rFonts w:ascii="Book Antiqua" w:eastAsia="SimSun" w:hAnsi="Book Antiqua" w:cs="Times New Roman"/>
          <w:lang w:val="es-DO" w:eastAsia="es-ES"/>
        </w:rPr>
      </w:pPr>
    </w:p>
    <w:p w14:paraId="285791B2" w14:textId="77777777" w:rsidR="002D3DD3" w:rsidRPr="00310343" w:rsidRDefault="002D3DD3" w:rsidP="002D3DD3">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199" w:name="_Toc117832531"/>
      <w:bookmarkStart w:id="200" w:name="_Toc151411130"/>
      <w:bookmarkStart w:id="201" w:name="_Toc151503205"/>
      <w:bookmarkStart w:id="202" w:name="_Toc159336655"/>
      <w:bookmarkStart w:id="203" w:name="_Toc232151883"/>
      <w:bookmarkStart w:id="204" w:name="_Hlk125383262"/>
      <w:bookmarkStart w:id="205" w:name="_Hlk151429235"/>
      <w:bookmarkEnd w:id="196"/>
      <w:bookmarkEnd w:id="197"/>
      <w:r>
        <w:rPr>
          <w:rFonts w:ascii="Book Antiqua" w:eastAsia="Times New Roman" w:hAnsi="Book Antiqua" w:cs="Arial"/>
          <w:b/>
          <w:bCs/>
          <w:lang w:val="es-DO" w:eastAsia="es-ES"/>
        </w:rPr>
        <w:t>Reclamaciones, impugnaciones, controversias y competencia para decidirlas</w:t>
      </w:r>
      <w:bookmarkEnd w:id="199"/>
      <w:bookmarkEnd w:id="200"/>
      <w:bookmarkEnd w:id="201"/>
      <w:bookmarkEnd w:id="202"/>
      <w:bookmarkEnd w:id="203"/>
      <w:r>
        <w:rPr>
          <w:rFonts w:ascii="Book Antiqua" w:eastAsia="Times New Roman" w:hAnsi="Book Antiqua" w:cs="Arial"/>
          <w:b/>
          <w:bCs/>
          <w:lang w:val="es-DO" w:eastAsia="es-ES"/>
        </w:rPr>
        <w:t xml:space="preserve"> </w:t>
      </w:r>
      <w:bookmarkEnd w:id="204"/>
      <w:bookmarkEnd w:id="205"/>
    </w:p>
    <w:p w14:paraId="427D33A7" w14:textId="77777777" w:rsidR="00AB4022"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Los(as) interesados(as) y oferentes tendrán derecho a presentar recursos administrativos como son los recursos de impugnación ante la institución contratante o recursos jerárquicos y solicitudes de investigación, en el caso de detectarse irregularidades en el transcurso de este proceso.  </w:t>
      </w:r>
    </w:p>
    <w:p w14:paraId="58336D4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47F40DF1" w14:textId="77777777" w:rsidR="00171CF0"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A tales fines, los(as) interesados(as) podrán conocer los requisitos, condiciones y plazos para formalizar sus reclamos, así como los procesos de resolución de estos, consultando el Anexo 3 (“Quejas Vinculadas a las Adquisiciones”) de la Regulaciones de Adquisiciones para Prestatarios de Proyectos de Inversión, Cuarta Edición (noviembre 2020), disponible en la página web del Banco Mundial.</w:t>
      </w:r>
    </w:p>
    <w:p w14:paraId="78C7A586"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bookmarkStart w:id="206" w:name="_Hlk152581390"/>
      <w:bookmarkStart w:id="207" w:name="_Hlk154694636"/>
    </w:p>
    <w:p w14:paraId="1E25F0C1" w14:textId="77777777" w:rsidR="002D3DD3" w:rsidRPr="008F107A" w:rsidRDefault="002D3DD3" w:rsidP="002D3DD3">
      <w:pPr>
        <w:spacing w:after="0" w:line="240" w:lineRule="auto"/>
        <w:jc w:val="both"/>
        <w:rPr>
          <w:rFonts w:ascii="Book Antiqua" w:eastAsia="Times New Roman" w:hAnsi="Book Antiqua" w:cs="Times New Roman"/>
          <w:lang w:val="es-DO" w:eastAsia="es-ES"/>
        </w:rPr>
      </w:pPr>
      <w:bookmarkStart w:id="208" w:name="_Hlk154590167"/>
      <w:r>
        <w:rPr>
          <w:rFonts w:ascii="Book Antiqua" w:eastAsia="Times New Roman" w:hAnsi="Book Antiqua" w:cs="Times New Roman"/>
          <w:lang w:val="es-DO" w:eastAsia="es-ES"/>
        </w:rPr>
        <w:t>El plazo para los(as) interesados(as) impugnar el pliego de condiciones es de diez (10) días hábiles antes de que finalice el plazo para la presentación de Solicitudes/Ofertas/Propuestas o dentro de los cinco (5) días hábiles posteriores a la emisión de cualquier modificación que se introduzca en el plazo, lo que ocurra después; mientras que para los (as) oferentes presentar las acciones descritas será a partir de las notificaciones de los informes de evaluación de ofertas correspondiente, así como de la adjudicación</w:t>
      </w:r>
      <w:bookmarkEnd w:id="206"/>
      <w:bookmarkEnd w:id="207"/>
      <w:bookmarkEnd w:id="208"/>
      <w:r>
        <w:rPr>
          <w:rFonts w:ascii="Book Antiqua" w:eastAsia="Times New Roman" w:hAnsi="Book Antiqua" w:cs="Times New Roman"/>
          <w:lang w:val="es-DO" w:eastAsia="es-ES"/>
        </w:rPr>
        <w:t>.</w:t>
      </w:r>
    </w:p>
    <w:p w14:paraId="3091E552" w14:textId="77777777" w:rsidR="002D3DD3" w:rsidRPr="002B54BF" w:rsidRDefault="002D3DD3" w:rsidP="002D3DD3">
      <w:pPr>
        <w:spacing w:after="0" w:line="240" w:lineRule="auto"/>
        <w:jc w:val="both"/>
        <w:rPr>
          <w:rFonts w:ascii="Book Antiqua" w:eastAsia="Times New Roman" w:hAnsi="Book Antiqua" w:cs="Times New Roman"/>
          <w:b/>
          <w:bCs/>
          <w:lang w:val="es-DO" w:eastAsia="es-ES"/>
        </w:rPr>
      </w:pPr>
    </w:p>
    <w:p w14:paraId="68174005" w14:textId="77777777" w:rsidR="002D3DD3" w:rsidRPr="00310343" w:rsidRDefault="002D3DD3" w:rsidP="002D3DD3">
      <w:pPr>
        <w:pStyle w:val="Prrafodelista"/>
        <w:keepNext/>
        <w:numPr>
          <w:ilvl w:val="0"/>
          <w:numId w:val="21"/>
        </w:numPr>
        <w:autoSpaceDE w:val="0"/>
        <w:autoSpaceDN w:val="0"/>
        <w:adjustRightInd w:val="0"/>
        <w:spacing w:after="0" w:line="240" w:lineRule="auto"/>
        <w:outlineLvl w:val="0"/>
        <w:rPr>
          <w:rFonts w:ascii="Book Antiqua" w:eastAsia="Times New Roman" w:hAnsi="Book Antiqua" w:cs="Arial"/>
          <w:b/>
          <w:bCs/>
          <w:lang w:val="es-DO" w:eastAsia="es-ES"/>
        </w:rPr>
      </w:pPr>
      <w:bookmarkStart w:id="209" w:name="_Toc159336714"/>
      <w:bookmarkStart w:id="210" w:name="_Toc232151884"/>
      <w:r>
        <w:rPr>
          <w:rFonts w:ascii="Book Antiqua" w:eastAsia="Times New Roman" w:hAnsi="Book Antiqua" w:cs="Arial"/>
          <w:b/>
          <w:bCs/>
          <w:lang w:val="es-DO" w:eastAsia="es-ES"/>
        </w:rPr>
        <w:t>Anexos documentos</w:t>
      </w:r>
      <w:bookmarkEnd w:id="209"/>
      <w:bookmarkEnd w:id="210"/>
      <w:r>
        <w:rPr>
          <w:rFonts w:ascii="Book Antiqua" w:eastAsia="Times New Roman" w:hAnsi="Book Antiqua" w:cs="Arial"/>
          <w:b/>
          <w:bCs/>
          <w:lang w:val="es-DO" w:eastAsia="es-ES"/>
        </w:rPr>
        <w:tab/>
      </w:r>
    </w:p>
    <w:p w14:paraId="5EFFF9B9"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El(la) oferente presentará sus ofertas a través de los formularios y documentos determinados en el presente pliego, los cuales se anexan como parte integral del mismo y se comparten de manera digital,</w:t>
      </w:r>
      <w:bookmarkStart w:id="211" w:name="_GoBack"/>
      <w:bookmarkEnd w:id="211"/>
      <w:r>
        <w:rPr>
          <w:rFonts w:ascii="Book Antiqua" w:eastAsia="Times New Roman" w:hAnsi="Book Antiqua" w:cs="Times New Roman"/>
          <w:lang w:val="es-DO" w:eastAsia="es-ES"/>
        </w:rPr>
        <w:t xml:space="preserve"> a los fines de facilitar la evaluación de las ofertas por parte de los(as) peritos designados(as).</w:t>
      </w:r>
    </w:p>
    <w:p w14:paraId="1D1C1C5B" w14:textId="77777777" w:rsidR="002D3DD3" w:rsidRPr="002B54BF" w:rsidRDefault="002D3DD3" w:rsidP="002D3DD3">
      <w:pPr>
        <w:spacing w:after="0" w:line="240" w:lineRule="auto"/>
        <w:jc w:val="both"/>
        <w:rPr>
          <w:rFonts w:ascii="Book Antiqua" w:eastAsia="Times New Roman" w:hAnsi="Book Antiqua" w:cs="Times New Roman"/>
          <w:lang w:val="es-DO" w:eastAsia="es-ES"/>
        </w:rPr>
      </w:pPr>
    </w:p>
    <w:p w14:paraId="5A7882FC" w14:textId="36246445" w:rsidR="002D3DD3" w:rsidRPr="002B54BF" w:rsidRDefault="002D3DD3" w:rsidP="002D3DD3">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Se aclara que, en el evento de que un(a) oferente no presente su oferta en alguno de </w:t>
      </w:r>
      <w:r w:rsidR="00687666">
        <w:rPr>
          <w:rFonts w:ascii="Book Antiqua" w:eastAsia="Times New Roman" w:hAnsi="Book Antiqua" w:cs="Times New Roman"/>
          <w:lang w:val="es-DO" w:eastAsia="es-ES"/>
        </w:rPr>
        <w:t>los documentos</w:t>
      </w:r>
      <w:r w:rsidR="00383CE9">
        <w:rPr>
          <w:rFonts w:ascii="Book Antiqua" w:eastAsia="Times New Roman" w:hAnsi="Book Antiqua" w:cs="Times New Roman"/>
          <w:lang w:val="es-DO" w:eastAsia="es-ES"/>
        </w:rPr>
        <w:t xml:space="preserve"> que se listan a continuación</w:t>
      </w:r>
      <w:r>
        <w:rPr>
          <w:rFonts w:ascii="Book Antiqua" w:eastAsia="Times New Roman" w:hAnsi="Book Antiqua" w:cs="Times New Roman"/>
          <w:lang w:val="es-DO" w:eastAsia="es-ES"/>
        </w:rPr>
        <w:t>, esto no será motivo de rechazo de su oferta, ni será obstáculo para que los peritos la evalúen. A continuación, se mencionan los documentos:</w:t>
      </w:r>
      <w:r>
        <w:rPr>
          <w:rFonts w:ascii="Book Antiqua" w:eastAsia="Times New Roman" w:hAnsi="Book Antiqua" w:cs="Times New Roman"/>
          <w:b/>
          <w:color w:val="C00000"/>
          <w:lang w:val="es-DO" w:eastAsia="es-ES"/>
        </w:rPr>
        <w:t xml:space="preserve"> </w:t>
      </w:r>
    </w:p>
    <w:p w14:paraId="5C45D2AA" w14:textId="77777777" w:rsidR="002D3DD3" w:rsidRPr="008A33CC" w:rsidRDefault="002D3DD3" w:rsidP="00E423DE">
      <w:pPr>
        <w:spacing w:after="0" w:line="240" w:lineRule="auto"/>
        <w:jc w:val="both"/>
        <w:rPr>
          <w:rFonts w:ascii="Book Antiqua" w:eastAsia="Times New Roman" w:hAnsi="Book Antiqua" w:cs="Times New Roman"/>
          <w:lang w:val="es-DO" w:eastAsia="es-ES"/>
        </w:rPr>
      </w:pPr>
      <w:r>
        <w:rPr>
          <w:rFonts w:ascii="Book Antiqua" w:eastAsia="Times New Roman" w:hAnsi="Book Antiqua" w:cs="Times New Roman"/>
          <w:lang w:val="es-DO" w:eastAsia="es-ES"/>
        </w:rPr>
        <w:t xml:space="preserve"> </w:t>
      </w:r>
    </w:p>
    <w:p w14:paraId="7DAFAAC8"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Formulario de Información sobre el(la) Oferente</w:t>
      </w:r>
    </w:p>
    <w:p w14:paraId="5737B17E"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Formulario de Presentación de Oferta</w:t>
      </w:r>
    </w:p>
    <w:p w14:paraId="0EA10BEA"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Certificación de la DGII</w:t>
      </w:r>
    </w:p>
    <w:p w14:paraId="5352BB04"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Certificación de la TSS</w:t>
      </w:r>
    </w:p>
    <w:p w14:paraId="27DD6C56"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Registro Mercantil</w:t>
      </w:r>
    </w:p>
    <w:p w14:paraId="7491D796"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RPE</w:t>
      </w:r>
    </w:p>
    <w:p w14:paraId="1A08861D"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Copia de la nómina de accionistas y acta de la última asamblea</w:t>
      </w:r>
    </w:p>
    <w:p w14:paraId="540DBA4F"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Formulario de Compromiso ético de proveedores (as) del Estado debidamente firmado y sellado</w:t>
      </w:r>
    </w:p>
    <w:p w14:paraId="2DB1563F" w14:textId="77777777" w:rsidR="009C0127" w:rsidRPr="009C0127"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Formulario debida diligencia DC-MI-01-F02.</w:t>
      </w:r>
    </w:p>
    <w:p w14:paraId="074677CC" w14:textId="77777777" w:rsidR="00310343" w:rsidRPr="00563826" w:rsidRDefault="009C0127" w:rsidP="009C0127">
      <w:pPr>
        <w:numPr>
          <w:ilvl w:val="0"/>
          <w:numId w:val="63"/>
        </w:numPr>
        <w:tabs>
          <w:tab w:val="left" w:pos="708"/>
        </w:tabs>
        <w:spacing w:after="0" w:line="240" w:lineRule="auto"/>
        <w:jc w:val="both"/>
        <w:rPr>
          <w:rFonts w:ascii="Book Antiqua" w:eastAsia="Times New Roman" w:hAnsi="Book Antiqua" w:cs="Times New Roman"/>
          <w:b/>
          <w:i/>
          <w:iCs/>
          <w:sz w:val="20"/>
          <w:szCs w:val="20"/>
          <w:lang w:val="es-ES" w:eastAsia="es-ES"/>
        </w:rPr>
      </w:pPr>
      <w:r>
        <w:rPr>
          <w:rFonts w:ascii="Book Antiqua" w:eastAsia="Times New Roman" w:hAnsi="Book Antiqua" w:cs="Times New Roman"/>
          <w:b/>
          <w:i/>
          <w:iCs/>
          <w:sz w:val="20"/>
          <w:szCs w:val="20"/>
          <w:lang w:val="es-DO" w:eastAsia="es-ES"/>
        </w:rPr>
        <w:t>Declaración jurada simple, Poder de representación</w:t>
      </w:r>
    </w:p>
    <w:p w14:paraId="379D7AA0" w14:textId="77777777" w:rsidR="00241D03" w:rsidRDefault="00241D03" w:rsidP="00383CE9">
      <w:pPr>
        <w:tabs>
          <w:tab w:val="left" w:pos="708"/>
        </w:tabs>
        <w:spacing w:after="0" w:line="240" w:lineRule="auto"/>
        <w:jc w:val="both"/>
        <w:rPr>
          <w:rFonts w:ascii="Book Antiqua" w:eastAsia="Times New Roman" w:hAnsi="Book Antiqua" w:cs="Times New Roman"/>
          <w:sz w:val="20"/>
          <w:szCs w:val="20"/>
          <w:lang w:val="es-DO" w:eastAsia="es-ES"/>
        </w:rPr>
      </w:pPr>
    </w:p>
    <w:p w14:paraId="28F5D52E" w14:textId="77777777" w:rsid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6D80072A" w14:textId="77777777" w:rsid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057A840D" w14:textId="77777777" w:rsid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56DBDD47" w14:textId="77777777" w:rsid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59E2058B" w14:textId="77777777" w:rsid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465F7620" w14:textId="77777777" w:rsidR="00241D03" w:rsidRPr="00241D03" w:rsidRDefault="00241D03" w:rsidP="00241D03">
      <w:pPr>
        <w:tabs>
          <w:tab w:val="left" w:pos="708"/>
        </w:tabs>
        <w:spacing w:after="0" w:line="240" w:lineRule="auto"/>
        <w:ind w:left="720"/>
        <w:jc w:val="both"/>
        <w:rPr>
          <w:rFonts w:ascii="Book Antiqua" w:eastAsia="Times New Roman" w:hAnsi="Book Antiqua" w:cs="Times New Roman"/>
          <w:sz w:val="20"/>
          <w:szCs w:val="20"/>
          <w:lang w:val="es-DO" w:eastAsia="es-ES"/>
        </w:rPr>
      </w:pPr>
    </w:p>
    <w:p w14:paraId="7C2EA327" w14:textId="77777777" w:rsidR="002D3DD3" w:rsidRPr="00F000EA" w:rsidRDefault="002D3DD3" w:rsidP="002D3DD3">
      <w:pPr>
        <w:autoSpaceDE w:val="0"/>
        <w:autoSpaceDN w:val="0"/>
        <w:adjustRightInd w:val="0"/>
        <w:spacing w:after="0" w:line="240" w:lineRule="auto"/>
        <w:ind w:left="142"/>
        <w:jc w:val="center"/>
        <w:rPr>
          <w:rFonts w:ascii="Arial" w:eastAsia="Times New Roman" w:hAnsi="Arial" w:cs="Arial"/>
          <w:color w:val="000000"/>
          <w:sz w:val="20"/>
          <w:szCs w:val="20"/>
          <w:lang w:val="es-DO" w:eastAsia="es-ES"/>
        </w:rPr>
      </w:pPr>
      <w:r>
        <w:rPr>
          <w:rFonts w:ascii="Arial" w:eastAsia="Times New Roman" w:hAnsi="Arial" w:cs="Arial"/>
          <w:color w:val="000000"/>
          <w:sz w:val="20"/>
          <w:szCs w:val="20"/>
          <w:lang w:val="es-DO" w:eastAsia="es-ES"/>
        </w:rPr>
        <w:t>__________________________________________________</w:t>
      </w:r>
    </w:p>
    <w:p w14:paraId="24361059" w14:textId="77777777" w:rsidR="00F000EA" w:rsidRDefault="00F000EA" w:rsidP="002D3DD3">
      <w:pPr>
        <w:autoSpaceDE w:val="0"/>
        <w:autoSpaceDN w:val="0"/>
        <w:adjustRightInd w:val="0"/>
        <w:spacing w:after="0" w:line="240" w:lineRule="auto"/>
        <w:jc w:val="center"/>
        <w:rPr>
          <w:rFonts w:ascii="Book Antiqua" w:eastAsia="Times New Roman" w:hAnsi="Book Antiqua" w:cs="Times New Roman"/>
          <w:b/>
          <w:bCs/>
          <w:highlight w:val="yellow"/>
          <w:lang w:val="es-DO" w:eastAsia="es-ES"/>
        </w:rPr>
      </w:pPr>
      <w:r>
        <w:rPr>
          <w:rFonts w:ascii="Book Antiqua" w:eastAsia="Times New Roman" w:hAnsi="Book Antiqua" w:cs="Times New Roman"/>
          <w:b/>
          <w:bCs/>
          <w:lang w:val="es-DO" w:eastAsia="es-ES"/>
        </w:rPr>
        <w:t>Máximo Darío Contreras Taulé</w:t>
      </w:r>
      <w:r>
        <w:rPr>
          <w:rFonts w:ascii="Book Antiqua" w:eastAsia="Times New Roman" w:hAnsi="Book Antiqua" w:cs="Times New Roman"/>
          <w:b/>
          <w:bCs/>
          <w:highlight w:val="yellow"/>
          <w:lang w:val="es-DO" w:eastAsia="es-ES"/>
        </w:rPr>
        <w:t xml:space="preserve"> </w:t>
      </w:r>
    </w:p>
    <w:p w14:paraId="491DDF81" w14:textId="77777777" w:rsidR="00677A7F" w:rsidRDefault="00F000EA" w:rsidP="002D3DD3">
      <w:pPr>
        <w:autoSpaceDE w:val="0"/>
        <w:autoSpaceDN w:val="0"/>
        <w:adjustRightInd w:val="0"/>
        <w:spacing w:after="0" w:line="240" w:lineRule="auto"/>
        <w:jc w:val="center"/>
        <w:rPr>
          <w:rFonts w:ascii="Book Antiqua" w:eastAsia="Times New Roman" w:hAnsi="Book Antiqua" w:cs="Times New Roman"/>
          <w:lang w:val="es-DO" w:eastAsia="es-ES"/>
        </w:rPr>
      </w:pPr>
      <w:r>
        <w:rPr>
          <w:rFonts w:ascii="Book Antiqua" w:eastAsia="Times New Roman" w:hAnsi="Book Antiqua" w:cs="Times New Roman"/>
          <w:lang w:val="es-DO" w:eastAsia="es-ES"/>
        </w:rPr>
        <w:t>Especialista Sénior de Adquisiciones UGCP</w:t>
      </w:r>
    </w:p>
    <w:p w14:paraId="1A14220C" w14:textId="77777777" w:rsidR="000D386E" w:rsidRPr="002B54BF" w:rsidRDefault="000D386E" w:rsidP="002D3DD3">
      <w:pPr>
        <w:autoSpaceDE w:val="0"/>
        <w:autoSpaceDN w:val="0"/>
        <w:adjustRightInd w:val="0"/>
        <w:spacing w:after="0" w:line="240" w:lineRule="auto"/>
        <w:jc w:val="center"/>
        <w:rPr>
          <w:rFonts w:ascii="Book Antiqua" w:eastAsia="Times New Roman" w:hAnsi="Book Antiqua" w:cs="Times New Roman"/>
          <w:highlight w:val="yellow"/>
          <w:lang w:val="es-DO" w:eastAsia="es-ES"/>
        </w:rPr>
      </w:pPr>
    </w:p>
    <w:p w14:paraId="116AD318" w14:textId="77777777" w:rsidR="00677A7F" w:rsidRPr="004A5959" w:rsidRDefault="00677A7F" w:rsidP="00677A7F">
      <w:pPr>
        <w:autoSpaceDE w:val="0"/>
        <w:autoSpaceDN w:val="0"/>
        <w:adjustRightInd w:val="0"/>
        <w:spacing w:after="0" w:line="240" w:lineRule="auto"/>
        <w:jc w:val="center"/>
        <w:rPr>
          <w:rFonts w:ascii="Book Antiqua" w:eastAsia="Times New Roman" w:hAnsi="Book Antiqua" w:cs="Times New Roman"/>
          <w:lang w:val="es-DO" w:eastAsia="es-ES"/>
        </w:rPr>
      </w:pPr>
      <w:r>
        <w:rPr>
          <w:rFonts w:ascii="Book Antiqua" w:hAnsi="Book Antiqua"/>
          <w:i/>
          <w:lang w:val="es-DO"/>
        </w:rPr>
        <w:t>No hay nada escrito después de esta línea</w:t>
      </w:r>
    </w:p>
    <w:p w14:paraId="4A31040E" w14:textId="77777777" w:rsidR="00B62439" w:rsidRPr="009C0127" w:rsidRDefault="00677A7F" w:rsidP="009C0127">
      <w:pPr>
        <w:autoSpaceDE w:val="0"/>
        <w:autoSpaceDN w:val="0"/>
        <w:adjustRightInd w:val="0"/>
        <w:spacing w:after="0" w:line="240" w:lineRule="auto"/>
        <w:jc w:val="center"/>
        <w:rPr>
          <w:rFonts w:ascii="Book Antiqua" w:eastAsia="Times New Roman" w:hAnsi="Book Antiqua" w:cs="Times New Roman"/>
          <w:lang w:val="es-DO" w:eastAsia="es-ES"/>
        </w:rPr>
      </w:pPr>
      <w:r>
        <w:rPr>
          <w:rFonts w:ascii="Book Antiqua" w:eastAsia="Times New Roman" w:hAnsi="Book Antiqua" w:cs="Times New Roman"/>
          <w:lang w:val="es-DO" w:eastAsia="es-ES"/>
        </w:rPr>
        <w:t>______________________________________________________________________________</w:t>
      </w:r>
    </w:p>
    <w:sectPr w:rsidR="00B62439" w:rsidRPr="009C0127">
      <w:headerReference w:type="default" r:id="rId13"/>
      <w:footerReference w:type="even" r:id="rId14"/>
      <w:footerReference w:type="default" r:id="rId15"/>
      <w:headerReference w:type="first" r:id="rId1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37BB8E" w16cex:dateUtc="2026-09-10T12:44:00Z"/>
  <w16cex:commentExtensible w16cex:durableId="44E6B0A9" w16cex:dateUtc="2026-09-10T12:46:00Z"/>
  <w16cex:commentExtensible w16cex:durableId="67C26ADB" w16cex:dateUtc="2026-09-10T12:44:00Z"/>
  <w16cex:commentExtensible w16cex:durableId="2B4A842A" w16cex:dateUtc="2026-09-10T12:47:00Z"/>
  <w16cex:commentExtensible w16cex:durableId="5CDD2D59" w16cex:dateUtc="2026-09-10T12:46:00Z"/>
  <w16cex:commentExtensible w16cex:durableId="087B7E15" w16cex:dateUtc="2026-09-10T12:59:00Z"/>
  <w16cex:commentExtensible w16cex:durableId="25D4745A" w16cex:dateUtc="2026-09-10T1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DC307" w14:textId="77777777" w:rsidR="00277F5D" w:rsidRDefault="00277F5D" w:rsidP="002D3DD3">
      <w:pPr>
        <w:spacing w:after="0" w:line="240" w:lineRule="auto"/>
      </w:pPr>
      <w:r>
        <w:separator/>
      </w:r>
    </w:p>
  </w:endnote>
  <w:endnote w:type="continuationSeparator" w:id="0">
    <w:p w14:paraId="5C176224" w14:textId="77777777" w:rsidR="00277F5D" w:rsidRDefault="00277F5D" w:rsidP="002D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Arial Bold">
    <w:altName w:val="Arial"/>
    <w:panose1 w:val="00000000000000000000"/>
    <w:charset w:val="00"/>
    <w:family w:val="roman"/>
    <w:notTrueType/>
    <w:pitch w:val="default"/>
  </w:font>
  <w:font w:name="PalatinoLinotype-Roman">
    <w:altName w:val="Times New Roman"/>
    <w:panose1 w:val="00000000000000000000"/>
    <w:charset w:val="00"/>
    <w:family w:val="roman"/>
    <w:notTrueType/>
    <w:pitch w:val="default"/>
  </w:font>
  <w:font w:name="ArialNarrow">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ifex">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35281" w14:textId="77777777" w:rsidR="002D3DD3" w:rsidRDefault="002D3DD3"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211447" w14:textId="77777777" w:rsidR="002D3DD3" w:rsidRDefault="002D3DD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406177"/>
      <w:docPartObj>
        <w:docPartGallery w:val="Page Numbers (Bottom of Page)"/>
        <w:docPartUnique/>
      </w:docPartObj>
    </w:sdtPr>
    <w:sdtEndPr/>
    <w:sdtContent>
      <w:sdt>
        <w:sdtPr>
          <w:id w:val="-1769616900"/>
          <w:docPartObj>
            <w:docPartGallery w:val="Page Numbers (Top of Page)"/>
            <w:docPartUnique/>
          </w:docPartObj>
        </w:sdtPr>
        <w:sdtEndPr/>
        <w:sdtContent>
          <w:p w14:paraId="54D8EDF7" w14:textId="77777777" w:rsidR="002D3DD3" w:rsidRDefault="002D3DD3" w:rsidP="00FA152F">
            <w:pPr>
              <w:pStyle w:val="Piedepgina"/>
              <w:jc w:val="right"/>
            </w:pPr>
            <w:r w:rsidRPr="00CC5197">
              <w:rPr>
                <w:rFonts w:ascii="Book Antiqua" w:hAnsi="Book Antiqua"/>
                <w:sz w:val="18"/>
                <w:szCs w:val="18"/>
                <w:lang w:val="es-ES"/>
              </w:rPr>
              <w:t xml:space="preserve">Página </w:t>
            </w:r>
            <w:r w:rsidRPr="00CC5197">
              <w:rPr>
                <w:rFonts w:ascii="Book Antiqua" w:hAnsi="Book Antiqua"/>
                <w:b/>
                <w:bCs/>
                <w:sz w:val="18"/>
                <w:szCs w:val="18"/>
              </w:rPr>
              <w:fldChar w:fldCharType="begin"/>
            </w:r>
            <w:r w:rsidRPr="00CC5197">
              <w:rPr>
                <w:rFonts w:ascii="Book Antiqua" w:hAnsi="Book Antiqua"/>
                <w:b/>
                <w:bCs/>
                <w:sz w:val="18"/>
                <w:szCs w:val="18"/>
              </w:rPr>
              <w:instrText>PAGE</w:instrText>
            </w:r>
            <w:r w:rsidRPr="00CC5197">
              <w:rPr>
                <w:rFonts w:ascii="Book Antiqua" w:hAnsi="Book Antiqua"/>
                <w:b/>
                <w:bCs/>
                <w:sz w:val="18"/>
                <w:szCs w:val="18"/>
              </w:rPr>
              <w:fldChar w:fldCharType="separate"/>
            </w:r>
            <w:r>
              <w:rPr>
                <w:rFonts w:ascii="Book Antiqua" w:hAnsi="Book Antiqua"/>
                <w:b/>
                <w:bCs/>
                <w:noProof/>
                <w:sz w:val="18"/>
                <w:szCs w:val="18"/>
              </w:rPr>
              <w:t>4</w:t>
            </w:r>
            <w:r w:rsidRPr="00CC5197">
              <w:rPr>
                <w:rFonts w:ascii="Book Antiqua" w:hAnsi="Book Antiqua"/>
                <w:b/>
                <w:bCs/>
                <w:sz w:val="18"/>
                <w:szCs w:val="18"/>
              </w:rPr>
              <w:fldChar w:fldCharType="end"/>
            </w:r>
            <w:r w:rsidRPr="00CC5197">
              <w:rPr>
                <w:rFonts w:ascii="Book Antiqua" w:hAnsi="Book Antiqua"/>
                <w:sz w:val="18"/>
                <w:szCs w:val="18"/>
                <w:lang w:val="es-ES"/>
              </w:rPr>
              <w:t xml:space="preserve"> de </w:t>
            </w:r>
            <w:r w:rsidRPr="00CC5197">
              <w:rPr>
                <w:rFonts w:ascii="Book Antiqua" w:hAnsi="Book Antiqua"/>
                <w:b/>
                <w:bCs/>
                <w:sz w:val="18"/>
                <w:szCs w:val="18"/>
              </w:rPr>
              <w:fldChar w:fldCharType="begin"/>
            </w:r>
            <w:r w:rsidRPr="00CC5197">
              <w:rPr>
                <w:rFonts w:ascii="Book Antiqua" w:hAnsi="Book Antiqua"/>
                <w:b/>
                <w:bCs/>
                <w:sz w:val="18"/>
                <w:szCs w:val="18"/>
              </w:rPr>
              <w:instrText>NUMPAGES</w:instrText>
            </w:r>
            <w:r w:rsidRPr="00CC5197">
              <w:rPr>
                <w:rFonts w:ascii="Book Antiqua" w:hAnsi="Book Antiqua"/>
                <w:b/>
                <w:bCs/>
                <w:sz w:val="18"/>
                <w:szCs w:val="18"/>
              </w:rPr>
              <w:fldChar w:fldCharType="separate"/>
            </w:r>
            <w:r>
              <w:rPr>
                <w:rFonts w:ascii="Book Antiqua" w:hAnsi="Book Antiqua"/>
                <w:b/>
                <w:bCs/>
                <w:noProof/>
                <w:sz w:val="18"/>
                <w:szCs w:val="18"/>
              </w:rPr>
              <w:t>45</w:t>
            </w:r>
            <w:r w:rsidRPr="00CC5197">
              <w:rPr>
                <w:rFonts w:ascii="Book Antiqua" w:hAnsi="Book Antiqua"/>
                <w:b/>
                <w:bCs/>
                <w:sz w:val="18"/>
                <w:szCs w:val="18"/>
              </w:rPr>
              <w:fldChar w:fldCharType="end"/>
            </w:r>
          </w:p>
        </w:sdtContent>
      </w:sdt>
    </w:sdtContent>
  </w:sdt>
  <w:p w14:paraId="212E01D0" w14:textId="77777777" w:rsidR="002D3DD3" w:rsidRDefault="002D3DD3" w:rsidP="00FA152F">
    <w:pPr>
      <w:pStyle w:val="Piedepgina"/>
    </w:pPr>
  </w:p>
  <w:p w14:paraId="7D083D4F" w14:textId="77777777" w:rsidR="002D3DD3" w:rsidRPr="00BE0C69" w:rsidRDefault="002D3DD3">
    <w:pPr>
      <w:pStyle w:val="Piedepgina"/>
      <w:ind w:right="360"/>
      <w:jc w:val="both"/>
      <w:rPr>
        <w:rFonts w:ascii="Arial Narrow" w:hAnsi="Arial Narrow"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CBE68" w14:textId="77777777" w:rsidR="00277F5D" w:rsidRDefault="00277F5D" w:rsidP="002D3DD3">
      <w:pPr>
        <w:spacing w:after="0" w:line="240" w:lineRule="auto"/>
      </w:pPr>
      <w:r>
        <w:separator/>
      </w:r>
    </w:p>
  </w:footnote>
  <w:footnote w:type="continuationSeparator" w:id="0">
    <w:p w14:paraId="5B147B7F" w14:textId="77777777" w:rsidR="00277F5D" w:rsidRDefault="00277F5D" w:rsidP="002D3DD3">
      <w:pPr>
        <w:spacing w:after="0" w:line="240" w:lineRule="auto"/>
      </w:pPr>
      <w:r>
        <w:continuationSeparator/>
      </w:r>
    </w:p>
  </w:footnote>
  <w:footnote w:id="1">
    <w:p w14:paraId="6E9C9F37" w14:textId="77777777" w:rsidR="002D3DD3" w:rsidRPr="00CC5197" w:rsidRDefault="002D3DD3" w:rsidP="002D3DD3">
      <w:pPr>
        <w:pStyle w:val="Textonotapie"/>
        <w:jc w:val="both"/>
        <w:rPr>
          <w:rFonts w:ascii="Book Antiqua" w:hAnsi="Book Antiqua"/>
          <w:sz w:val="18"/>
          <w:szCs w:val="18"/>
        </w:rPr>
      </w:pPr>
      <w:r w:rsidRPr="005C4851">
        <w:rPr>
          <w:rStyle w:val="Refdenotaalpie"/>
          <w:rFonts w:ascii="Book Antiqua" w:hAnsi="Book Antiqua"/>
          <w:sz w:val="18"/>
          <w:szCs w:val="18"/>
        </w:rPr>
        <w:footnoteRef/>
      </w:r>
      <w:r w:rsidRPr="005C4851">
        <w:rPr>
          <w:rFonts w:ascii="Book Antiqua" w:hAnsi="Book Antiqua"/>
          <w:sz w:val="18"/>
          <w:szCs w:val="18"/>
        </w:rPr>
        <w:t xml:space="preserve"> Se debe indicar cu</w:t>
      </w:r>
      <w:r w:rsidR="003D63EF" w:rsidRPr="005C4851">
        <w:rPr>
          <w:rFonts w:ascii="Book Antiqua" w:hAnsi="Book Antiqua"/>
          <w:sz w:val="18"/>
          <w:szCs w:val="18"/>
        </w:rPr>
        <w:t>á</w:t>
      </w:r>
      <w:r w:rsidRPr="005C4851">
        <w:rPr>
          <w:rFonts w:ascii="Book Antiqua" w:hAnsi="Book Antiqua"/>
          <w:sz w:val="18"/>
          <w:szCs w:val="18"/>
        </w:rPr>
        <w:t xml:space="preserve">les documentos solicitados no serán subsanables. </w:t>
      </w:r>
      <w:r w:rsidR="00616586" w:rsidRPr="005C4851">
        <w:rPr>
          <w:rFonts w:ascii="Book Antiqua" w:hAnsi="Book Antiqua"/>
          <w:sz w:val="18"/>
          <w:szCs w:val="18"/>
        </w:rPr>
        <w:t>T</w:t>
      </w:r>
      <w:r w:rsidRPr="005C4851">
        <w:rPr>
          <w:rFonts w:ascii="Book Antiqua" w:hAnsi="Book Antiqua"/>
          <w:sz w:val="18"/>
          <w:szCs w:val="18"/>
        </w:rPr>
        <w:t>odo documento relativo a credenciales de los oferentes (ejemplo, documentación legal, financiera, experiencia) será subsanable, siempre y cuando cumpla con el requisito al momento de presentación de la oferta o sea inherente a su capacidad, para no afectar el principio de igualdad de trato entre los oferentes.</w:t>
      </w:r>
    </w:p>
  </w:footnote>
  <w:footnote w:id="2">
    <w:p w14:paraId="0994EED4" w14:textId="77777777" w:rsidR="002D3DD3" w:rsidRPr="00803E52" w:rsidRDefault="002D3DD3" w:rsidP="002D3DD3">
      <w:pPr>
        <w:pStyle w:val="Textonotapie"/>
        <w:jc w:val="both"/>
        <w:rPr>
          <w:rFonts w:ascii="Book Antiqua" w:hAnsi="Book Antiqua"/>
          <w:sz w:val="18"/>
          <w:szCs w:val="18"/>
        </w:rPr>
      </w:pPr>
      <w:r w:rsidRPr="005122B5">
        <w:rPr>
          <w:rStyle w:val="Refdenotaalpie"/>
          <w:rFonts w:ascii="Book Antiqua" w:hAnsi="Book Antiqua"/>
          <w:sz w:val="18"/>
          <w:szCs w:val="18"/>
        </w:rPr>
        <w:footnoteRef/>
      </w:r>
      <w:r w:rsidRPr="005122B5">
        <w:rPr>
          <w:rFonts w:ascii="Book Antiqua" w:hAnsi="Book Antiqua"/>
          <w:sz w:val="18"/>
          <w:szCs w:val="18"/>
        </w:rPr>
        <w:t xml:space="preserve"> Para participar en este procedimiento, es un requisito indispensable que los(as) oferentes suscriban y entreguen junto a su oferta, el documento “compromiso ético de proveedores(as) del Estado”, que consta como anexo en el presente pliego de condiciones. De no ser presentado junto a su oferta, podrá ser incluido en la fase de subsanación prevista en el cronograma de actividades; vencido este plazo sin haberlo acreditado, su oferta será descalificada haciéndose constar en el informe de evaluación que deberá ser emitido en el marco del procedimiento.</w:t>
      </w:r>
    </w:p>
  </w:footnote>
  <w:footnote w:id="3">
    <w:p w14:paraId="319AF995" w14:textId="77777777" w:rsidR="002D3DD3" w:rsidRPr="008B5CA5" w:rsidRDefault="002D3DD3" w:rsidP="002D3DD3">
      <w:pPr>
        <w:pStyle w:val="Textonotapie"/>
        <w:jc w:val="both"/>
        <w:rPr>
          <w:rFonts w:ascii="Book Antiqua" w:hAnsi="Book Antiqua"/>
          <w:sz w:val="18"/>
          <w:szCs w:val="18"/>
        </w:rPr>
      </w:pPr>
      <w:r w:rsidRPr="005F1741">
        <w:rPr>
          <w:rStyle w:val="Refdenotaalpie"/>
          <w:sz w:val="18"/>
          <w:szCs w:val="18"/>
        </w:rPr>
        <w:footnoteRef/>
      </w:r>
      <w:r w:rsidRPr="005F1741">
        <w:rPr>
          <w:sz w:val="18"/>
          <w:szCs w:val="18"/>
        </w:rPr>
        <w:t xml:space="preserve"> </w:t>
      </w:r>
      <w:r w:rsidRPr="008B5CA5">
        <w:rPr>
          <w:rFonts w:ascii="Book Antiqua" w:hAnsi="Book Antiqua"/>
          <w:sz w:val="18"/>
          <w:szCs w:val="18"/>
        </w:rPr>
        <w:t xml:space="preserve">Consultar instructivo emitido por la Dirección General de Contrataciones Públicas vigente, disponible en el enlace: </w:t>
      </w:r>
      <w:hyperlink r:id="rId1" w:history="1">
        <w:r w:rsidRPr="008B5CA5">
          <w:rPr>
            <w:rStyle w:val="Hipervnculo"/>
            <w:rFonts w:ascii="Book Antiqua" w:hAnsi="Book Antiqua"/>
            <w:sz w:val="18"/>
            <w:szCs w:val="18"/>
          </w:rPr>
          <w:t>https://www.dgcp.gob.do</w:t>
        </w:r>
      </w:hyperlink>
      <w:r w:rsidRPr="008B5CA5">
        <w:rPr>
          <w:rFonts w:ascii="Book Antiqua" w:hAnsi="Book Antiqua"/>
          <w:sz w:val="18"/>
          <w:szCs w:val="18"/>
        </w:rPr>
        <w:t>, sección “Sobre Nosotros”, apartado “Marco Legal”, “Instructivos”.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0BABA" w14:textId="0F82ADC6" w:rsidR="005B67F9" w:rsidRDefault="00E1036F">
    <w:pPr>
      <w:pStyle w:val="Encabezado"/>
    </w:pPr>
    <w:r>
      <w:rPr>
        <w:noProof/>
      </w:rPr>
      <w:drawing>
        <wp:anchor distT="0" distB="0" distL="114300" distR="114300" simplePos="0" relativeHeight="251658240" behindDoc="0" locked="0" layoutInCell="1" allowOverlap="1" wp14:anchorId="5242B9DA" wp14:editId="2C7CF0B4">
          <wp:simplePos x="0" y="0"/>
          <wp:positionH relativeFrom="column">
            <wp:posOffset>4672965</wp:posOffset>
          </wp:positionH>
          <wp:positionV relativeFrom="paragraph">
            <wp:posOffset>-66675</wp:posOffset>
          </wp:positionV>
          <wp:extent cx="1221740" cy="282606"/>
          <wp:effectExtent l="0" t="0" r="0" b="3175"/>
          <wp:wrapTight wrapText="bothSides">
            <wp:wrapPolygon edited="0">
              <wp:start x="0" y="0"/>
              <wp:lineTo x="0" y="20387"/>
              <wp:lineTo x="3031" y="20387"/>
              <wp:lineTo x="21218" y="14562"/>
              <wp:lineTo x="21218" y="5825"/>
              <wp:lineTo x="3031" y="0"/>
              <wp:lineTo x="0" y="0"/>
            </wp:wrapPolygon>
          </wp:wrapTight>
          <wp:docPr id="461347353" name="Picture 709" descr="File:Grupo Banco Mundial (Imagotipo).svg"/>
          <wp:cNvGraphicFramePr/>
          <a:graphic xmlns:a="http://schemas.openxmlformats.org/drawingml/2006/main">
            <a:graphicData uri="http://schemas.openxmlformats.org/drawingml/2006/picture">
              <pic:pic xmlns:pic="http://schemas.openxmlformats.org/drawingml/2006/picture">
                <pic:nvPicPr>
                  <pic:cNvPr id="461347353" name="Picture 709" descr="File:Grupo Banco Mundial (Imagotipo).sv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2826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90E" w:rsidRPr="002C0955">
      <w:rPr>
        <w:rFonts w:ascii="Aptos" w:eastAsia="Aptos" w:hAnsi="Aptos" w:cs="Aptos"/>
        <w:noProof/>
        <w:color w:val="000000"/>
        <w:lang w:val="es" w:eastAsia="es-DO"/>
      </w:rPr>
      <w:drawing>
        <wp:anchor distT="0" distB="0" distL="114300" distR="114300" simplePos="0" relativeHeight="251660288" behindDoc="0" locked="0" layoutInCell="1" allowOverlap="1" wp14:anchorId="59A6AD97" wp14:editId="157B1880">
          <wp:simplePos x="0" y="0"/>
          <wp:positionH relativeFrom="column">
            <wp:posOffset>-144470</wp:posOffset>
          </wp:positionH>
          <wp:positionV relativeFrom="paragraph">
            <wp:posOffset>-287079</wp:posOffset>
          </wp:positionV>
          <wp:extent cx="1323975" cy="659961"/>
          <wp:effectExtent l="0" t="0" r="0" b="6985"/>
          <wp:wrapNone/>
          <wp:docPr id="76103406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8371" name="Imagen 1" descr="Text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975" cy="65996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21AF1" w14:textId="77777777" w:rsidR="002D3DD3" w:rsidRPr="00777FC6" w:rsidRDefault="002D3DD3" w:rsidP="00B324B7">
    <w:pPr>
      <w:pStyle w:val="Encabezado"/>
      <w:jc w:val="center"/>
      <w:rPr>
        <w:rFonts w:ascii="Book Antiqua" w:hAnsi="Book Antiqua"/>
        <w:b/>
        <w:spacing w:val="-8"/>
      </w:rPr>
    </w:pPr>
    <w:r w:rsidRPr="00777FC6">
      <w:rPr>
        <w:rFonts w:ascii="Book Antiqua" w:hAnsi="Book Antiqua"/>
        <w:b/>
        <w:spacing w:val="-8"/>
        <w:highlight w:val="green"/>
      </w:rPr>
      <w:t>SNCC.P.00</w:t>
    </w:r>
    <w:r>
      <w:rPr>
        <w:rFonts w:ascii="Book Antiqua" w:hAnsi="Book Antiqua"/>
        <w:b/>
        <w:spacing w:val="-8"/>
      </w:rPr>
      <w:t>7</w:t>
    </w:r>
    <w:r w:rsidRPr="00777FC6">
      <w:rPr>
        <w:rFonts w:ascii="Book Antiqua" w:hAnsi="Book Antiqua"/>
        <w:b/>
        <w:spacing w:val="-8"/>
      </w:rPr>
      <w:t xml:space="preserve"> </w:t>
    </w:r>
    <w:r w:rsidRPr="00B324B7">
      <w:rPr>
        <w:rFonts w:ascii="Book Antiqua" w:hAnsi="Book Antiqua"/>
        <w:b/>
        <w:spacing w:val="-8"/>
        <w:highlight w:val="cyan"/>
      </w:rPr>
      <w:t>Pliego Estándar de Condiciones para la compra de Bienes</w:t>
    </w:r>
  </w:p>
  <w:p w14:paraId="62906B1D" w14:textId="77777777" w:rsidR="002D3DD3" w:rsidRDefault="002D3D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49BBC7"/>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753547"/>
    <w:multiLevelType w:val="hybridMultilevel"/>
    <w:tmpl w:val="32AEA340"/>
    <w:lvl w:ilvl="0" w:tplc="ED268EBE">
      <w:start w:val="1"/>
      <w:numFmt w:val="bullet"/>
      <w:lvlText w:val=""/>
      <w:lvlJc w:val="left"/>
      <w:pPr>
        <w:ind w:left="720" w:hanging="360"/>
      </w:pPr>
      <w:rPr>
        <w:rFonts w:ascii="Symbol" w:hAnsi="Symbol" w:hint="default"/>
      </w:rPr>
    </w:lvl>
    <w:lvl w:ilvl="1" w:tplc="9A32D686" w:tentative="1">
      <w:start w:val="1"/>
      <w:numFmt w:val="bullet"/>
      <w:lvlText w:val="o"/>
      <w:lvlJc w:val="left"/>
      <w:pPr>
        <w:ind w:left="1440" w:hanging="360"/>
      </w:pPr>
      <w:rPr>
        <w:rFonts w:ascii="Courier New" w:hAnsi="Courier New" w:hint="default"/>
      </w:rPr>
    </w:lvl>
    <w:lvl w:ilvl="2" w:tplc="88721E5E" w:tentative="1">
      <w:start w:val="1"/>
      <w:numFmt w:val="bullet"/>
      <w:lvlText w:val=""/>
      <w:lvlJc w:val="left"/>
      <w:pPr>
        <w:ind w:left="2160" w:hanging="360"/>
      </w:pPr>
      <w:rPr>
        <w:rFonts w:ascii="Wingdings" w:hAnsi="Wingdings" w:hint="default"/>
      </w:rPr>
    </w:lvl>
    <w:lvl w:ilvl="3" w:tplc="7CA8CF1A" w:tentative="1">
      <w:start w:val="1"/>
      <w:numFmt w:val="bullet"/>
      <w:lvlText w:val=""/>
      <w:lvlJc w:val="left"/>
      <w:pPr>
        <w:ind w:left="2880" w:hanging="360"/>
      </w:pPr>
      <w:rPr>
        <w:rFonts w:ascii="Symbol" w:hAnsi="Symbol" w:hint="default"/>
      </w:rPr>
    </w:lvl>
    <w:lvl w:ilvl="4" w:tplc="BDBECA0A" w:tentative="1">
      <w:start w:val="1"/>
      <w:numFmt w:val="bullet"/>
      <w:lvlText w:val="o"/>
      <w:lvlJc w:val="left"/>
      <w:pPr>
        <w:ind w:left="3600" w:hanging="360"/>
      </w:pPr>
      <w:rPr>
        <w:rFonts w:ascii="Courier New" w:hAnsi="Courier New" w:hint="default"/>
      </w:rPr>
    </w:lvl>
    <w:lvl w:ilvl="5" w:tplc="6AE2F672" w:tentative="1">
      <w:start w:val="1"/>
      <w:numFmt w:val="bullet"/>
      <w:lvlText w:val=""/>
      <w:lvlJc w:val="left"/>
      <w:pPr>
        <w:ind w:left="4320" w:hanging="360"/>
      </w:pPr>
      <w:rPr>
        <w:rFonts w:ascii="Wingdings" w:hAnsi="Wingdings" w:hint="default"/>
      </w:rPr>
    </w:lvl>
    <w:lvl w:ilvl="6" w:tplc="20C8ECF2" w:tentative="1">
      <w:start w:val="1"/>
      <w:numFmt w:val="bullet"/>
      <w:lvlText w:val=""/>
      <w:lvlJc w:val="left"/>
      <w:pPr>
        <w:ind w:left="5040" w:hanging="360"/>
      </w:pPr>
      <w:rPr>
        <w:rFonts w:ascii="Symbol" w:hAnsi="Symbol" w:hint="default"/>
      </w:rPr>
    </w:lvl>
    <w:lvl w:ilvl="7" w:tplc="AA38BC8E" w:tentative="1">
      <w:start w:val="1"/>
      <w:numFmt w:val="bullet"/>
      <w:lvlText w:val="o"/>
      <w:lvlJc w:val="left"/>
      <w:pPr>
        <w:ind w:left="5760" w:hanging="360"/>
      </w:pPr>
      <w:rPr>
        <w:rFonts w:ascii="Courier New" w:hAnsi="Courier New" w:hint="default"/>
      </w:rPr>
    </w:lvl>
    <w:lvl w:ilvl="8" w:tplc="1FC4FD48" w:tentative="1">
      <w:start w:val="1"/>
      <w:numFmt w:val="bullet"/>
      <w:lvlText w:val=""/>
      <w:lvlJc w:val="left"/>
      <w:pPr>
        <w:ind w:left="6480" w:hanging="360"/>
      </w:pPr>
      <w:rPr>
        <w:rFonts w:ascii="Wingdings" w:hAnsi="Wingdings" w:hint="default"/>
      </w:rPr>
    </w:lvl>
  </w:abstractNum>
  <w:abstractNum w:abstractNumId="3" w15:restartNumberingAfterBreak="0">
    <w:nsid w:val="02DF5ACD"/>
    <w:multiLevelType w:val="multilevel"/>
    <w:tmpl w:val="002E21BC"/>
    <w:lvl w:ilvl="0">
      <w:start w:val="1"/>
      <w:numFmt w:val="lowerLetter"/>
      <w:suff w:val="space"/>
      <w:lvlText w:val="%1."/>
      <w:lvlJc w:val="left"/>
      <w:pPr>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4" w15:restartNumberingAfterBreak="0">
    <w:nsid w:val="030D3708"/>
    <w:multiLevelType w:val="multilevel"/>
    <w:tmpl w:val="A6DA6E2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452230"/>
    <w:multiLevelType w:val="hybridMultilevel"/>
    <w:tmpl w:val="745EA8FA"/>
    <w:lvl w:ilvl="0" w:tplc="9C283056">
      <w:start w:val="1"/>
      <w:numFmt w:val="bullet"/>
      <w:lvlText w:val=""/>
      <w:lvlJc w:val="left"/>
      <w:pPr>
        <w:ind w:left="720" w:hanging="360"/>
      </w:pPr>
      <w:rPr>
        <w:rFonts w:ascii="Symbol" w:hAnsi="Symbol" w:hint="default"/>
      </w:rPr>
    </w:lvl>
    <w:lvl w:ilvl="1" w:tplc="9DC41526">
      <w:start w:val="3"/>
      <w:numFmt w:val="bullet"/>
      <w:lvlText w:val="•"/>
      <w:lvlJc w:val="left"/>
      <w:pPr>
        <w:ind w:left="1785" w:hanging="705"/>
      </w:pPr>
      <w:rPr>
        <w:rFonts w:ascii="Times New Roman" w:hAnsi="Times New Roman" w:hint="default"/>
      </w:rPr>
    </w:lvl>
    <w:lvl w:ilvl="2" w:tplc="C73E2188" w:tentative="1">
      <w:start w:val="1"/>
      <w:numFmt w:val="bullet"/>
      <w:lvlText w:val=""/>
      <w:lvlJc w:val="left"/>
      <w:pPr>
        <w:ind w:left="2160" w:hanging="360"/>
      </w:pPr>
      <w:rPr>
        <w:rFonts w:ascii="Wingdings" w:hAnsi="Wingdings" w:hint="default"/>
      </w:rPr>
    </w:lvl>
    <w:lvl w:ilvl="3" w:tplc="AE7C72FC" w:tentative="1">
      <w:start w:val="1"/>
      <w:numFmt w:val="bullet"/>
      <w:lvlText w:val=""/>
      <w:lvlJc w:val="left"/>
      <w:pPr>
        <w:ind w:left="2880" w:hanging="360"/>
      </w:pPr>
      <w:rPr>
        <w:rFonts w:ascii="Symbol" w:hAnsi="Symbol" w:hint="default"/>
      </w:rPr>
    </w:lvl>
    <w:lvl w:ilvl="4" w:tplc="C2F83962" w:tentative="1">
      <w:start w:val="1"/>
      <w:numFmt w:val="bullet"/>
      <w:lvlText w:val="o"/>
      <w:lvlJc w:val="left"/>
      <w:pPr>
        <w:ind w:left="3600" w:hanging="360"/>
      </w:pPr>
      <w:rPr>
        <w:rFonts w:ascii="Courier New" w:hAnsi="Courier New" w:hint="default"/>
      </w:rPr>
    </w:lvl>
    <w:lvl w:ilvl="5" w:tplc="BF5829DA" w:tentative="1">
      <w:start w:val="1"/>
      <w:numFmt w:val="bullet"/>
      <w:lvlText w:val=""/>
      <w:lvlJc w:val="left"/>
      <w:pPr>
        <w:ind w:left="4320" w:hanging="360"/>
      </w:pPr>
      <w:rPr>
        <w:rFonts w:ascii="Wingdings" w:hAnsi="Wingdings" w:hint="default"/>
      </w:rPr>
    </w:lvl>
    <w:lvl w:ilvl="6" w:tplc="1DF48A1E" w:tentative="1">
      <w:start w:val="1"/>
      <w:numFmt w:val="bullet"/>
      <w:lvlText w:val=""/>
      <w:lvlJc w:val="left"/>
      <w:pPr>
        <w:ind w:left="5040" w:hanging="360"/>
      </w:pPr>
      <w:rPr>
        <w:rFonts w:ascii="Symbol" w:hAnsi="Symbol" w:hint="default"/>
      </w:rPr>
    </w:lvl>
    <w:lvl w:ilvl="7" w:tplc="2444B364" w:tentative="1">
      <w:start w:val="1"/>
      <w:numFmt w:val="bullet"/>
      <w:lvlText w:val="o"/>
      <w:lvlJc w:val="left"/>
      <w:pPr>
        <w:ind w:left="5760" w:hanging="360"/>
      </w:pPr>
      <w:rPr>
        <w:rFonts w:ascii="Courier New" w:hAnsi="Courier New" w:hint="default"/>
      </w:rPr>
    </w:lvl>
    <w:lvl w:ilvl="8" w:tplc="A29E12D8" w:tentative="1">
      <w:start w:val="1"/>
      <w:numFmt w:val="bullet"/>
      <w:lvlText w:val=""/>
      <w:lvlJc w:val="left"/>
      <w:pPr>
        <w:ind w:left="6480" w:hanging="360"/>
      </w:pPr>
      <w:rPr>
        <w:rFonts w:ascii="Wingdings" w:hAnsi="Wingdings" w:hint="default"/>
      </w:rPr>
    </w:lvl>
  </w:abstractNum>
  <w:abstractNum w:abstractNumId="6" w15:restartNumberingAfterBreak="0">
    <w:nsid w:val="036C717C"/>
    <w:multiLevelType w:val="hybridMultilevel"/>
    <w:tmpl w:val="EFDC6B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E762A3"/>
    <w:multiLevelType w:val="multilevel"/>
    <w:tmpl w:val="8E76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485F5C"/>
    <w:multiLevelType w:val="hybridMultilevel"/>
    <w:tmpl w:val="C9F0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412EA3"/>
    <w:multiLevelType w:val="multilevel"/>
    <w:tmpl w:val="A9C0A4FE"/>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10" w15:restartNumberingAfterBreak="0">
    <w:nsid w:val="0FC1192D"/>
    <w:multiLevelType w:val="multilevel"/>
    <w:tmpl w:val="0636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3D2F6B"/>
    <w:multiLevelType w:val="hybridMultilevel"/>
    <w:tmpl w:val="8E1EBB7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157D02F5"/>
    <w:multiLevelType w:val="hybridMultilevel"/>
    <w:tmpl w:val="4B14AA36"/>
    <w:lvl w:ilvl="0" w:tplc="6A329F8E">
      <w:start w:val="1"/>
      <w:numFmt w:val="bullet"/>
      <w:lvlText w:val=""/>
      <w:lvlJc w:val="left"/>
      <w:pPr>
        <w:ind w:left="720" w:hanging="360"/>
      </w:pPr>
      <w:rPr>
        <w:rFonts w:ascii="Symbol" w:hAnsi="Symbol" w:hint="default"/>
      </w:rPr>
    </w:lvl>
    <w:lvl w:ilvl="1" w:tplc="713A4358" w:tentative="1">
      <w:start w:val="1"/>
      <w:numFmt w:val="bullet"/>
      <w:lvlText w:val="o"/>
      <w:lvlJc w:val="left"/>
      <w:pPr>
        <w:ind w:left="1440" w:hanging="360"/>
      </w:pPr>
      <w:rPr>
        <w:rFonts w:ascii="Courier New" w:hAnsi="Courier New" w:hint="default"/>
      </w:rPr>
    </w:lvl>
    <w:lvl w:ilvl="2" w:tplc="EAEE7012" w:tentative="1">
      <w:start w:val="1"/>
      <w:numFmt w:val="bullet"/>
      <w:lvlText w:val=""/>
      <w:lvlJc w:val="left"/>
      <w:pPr>
        <w:ind w:left="2160" w:hanging="360"/>
      </w:pPr>
      <w:rPr>
        <w:rFonts w:ascii="Wingdings" w:hAnsi="Wingdings" w:hint="default"/>
      </w:rPr>
    </w:lvl>
    <w:lvl w:ilvl="3" w:tplc="E27078AA" w:tentative="1">
      <w:start w:val="1"/>
      <w:numFmt w:val="bullet"/>
      <w:lvlText w:val=""/>
      <w:lvlJc w:val="left"/>
      <w:pPr>
        <w:ind w:left="2880" w:hanging="360"/>
      </w:pPr>
      <w:rPr>
        <w:rFonts w:ascii="Symbol" w:hAnsi="Symbol" w:hint="default"/>
      </w:rPr>
    </w:lvl>
    <w:lvl w:ilvl="4" w:tplc="B76C31EE" w:tentative="1">
      <w:start w:val="1"/>
      <w:numFmt w:val="bullet"/>
      <w:lvlText w:val="o"/>
      <w:lvlJc w:val="left"/>
      <w:pPr>
        <w:ind w:left="3600" w:hanging="360"/>
      </w:pPr>
      <w:rPr>
        <w:rFonts w:ascii="Courier New" w:hAnsi="Courier New" w:hint="default"/>
      </w:rPr>
    </w:lvl>
    <w:lvl w:ilvl="5" w:tplc="FF32D27E" w:tentative="1">
      <w:start w:val="1"/>
      <w:numFmt w:val="bullet"/>
      <w:lvlText w:val=""/>
      <w:lvlJc w:val="left"/>
      <w:pPr>
        <w:ind w:left="4320" w:hanging="360"/>
      </w:pPr>
      <w:rPr>
        <w:rFonts w:ascii="Wingdings" w:hAnsi="Wingdings" w:hint="default"/>
      </w:rPr>
    </w:lvl>
    <w:lvl w:ilvl="6" w:tplc="BB4CF06E" w:tentative="1">
      <w:start w:val="1"/>
      <w:numFmt w:val="bullet"/>
      <w:lvlText w:val=""/>
      <w:lvlJc w:val="left"/>
      <w:pPr>
        <w:ind w:left="5040" w:hanging="360"/>
      </w:pPr>
      <w:rPr>
        <w:rFonts w:ascii="Symbol" w:hAnsi="Symbol" w:hint="default"/>
      </w:rPr>
    </w:lvl>
    <w:lvl w:ilvl="7" w:tplc="57FCF62C" w:tentative="1">
      <w:start w:val="1"/>
      <w:numFmt w:val="bullet"/>
      <w:lvlText w:val="o"/>
      <w:lvlJc w:val="left"/>
      <w:pPr>
        <w:ind w:left="5760" w:hanging="360"/>
      </w:pPr>
      <w:rPr>
        <w:rFonts w:ascii="Courier New" w:hAnsi="Courier New" w:hint="default"/>
      </w:rPr>
    </w:lvl>
    <w:lvl w:ilvl="8" w:tplc="787ED9A4" w:tentative="1">
      <w:start w:val="1"/>
      <w:numFmt w:val="bullet"/>
      <w:lvlText w:val=""/>
      <w:lvlJc w:val="left"/>
      <w:pPr>
        <w:ind w:left="6480" w:hanging="360"/>
      </w:pPr>
      <w:rPr>
        <w:rFonts w:ascii="Wingdings" w:hAnsi="Wingdings" w:hint="default"/>
      </w:rPr>
    </w:lvl>
  </w:abstractNum>
  <w:abstractNum w:abstractNumId="13" w15:restartNumberingAfterBreak="0">
    <w:nsid w:val="15C02571"/>
    <w:multiLevelType w:val="hybridMultilevel"/>
    <w:tmpl w:val="0F325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6218C76"/>
    <w:multiLevelType w:val="hybridMultilevel"/>
    <w:tmpl w:val="7E72725E"/>
    <w:lvl w:ilvl="0" w:tplc="0C8EE3D8">
      <w:start w:val="1"/>
      <w:numFmt w:val="bullet"/>
      <w:lvlText w:val=""/>
      <w:lvlJc w:val="left"/>
      <w:pPr>
        <w:ind w:left="720" w:hanging="360"/>
      </w:pPr>
      <w:rPr>
        <w:rFonts w:ascii="Symbol" w:hAnsi="Symbol" w:hint="default"/>
      </w:rPr>
    </w:lvl>
    <w:lvl w:ilvl="1" w:tplc="5D32E56A">
      <w:start w:val="1"/>
      <w:numFmt w:val="bullet"/>
      <w:lvlText w:val="o"/>
      <w:lvlJc w:val="left"/>
      <w:pPr>
        <w:ind w:left="1440" w:hanging="360"/>
      </w:pPr>
      <w:rPr>
        <w:rFonts w:ascii="Courier New" w:hAnsi="Courier New" w:hint="default"/>
      </w:rPr>
    </w:lvl>
    <w:lvl w:ilvl="2" w:tplc="C22247A6">
      <w:start w:val="1"/>
      <w:numFmt w:val="bullet"/>
      <w:lvlText w:val=""/>
      <w:lvlJc w:val="left"/>
      <w:pPr>
        <w:ind w:left="2160" w:hanging="360"/>
      </w:pPr>
      <w:rPr>
        <w:rFonts w:ascii="Wingdings" w:hAnsi="Wingdings" w:hint="default"/>
      </w:rPr>
    </w:lvl>
    <w:lvl w:ilvl="3" w:tplc="03BA4C34">
      <w:start w:val="1"/>
      <w:numFmt w:val="bullet"/>
      <w:lvlText w:val=""/>
      <w:lvlJc w:val="left"/>
      <w:pPr>
        <w:ind w:left="2880" w:hanging="360"/>
      </w:pPr>
      <w:rPr>
        <w:rFonts w:ascii="Symbol" w:hAnsi="Symbol" w:hint="default"/>
      </w:rPr>
    </w:lvl>
    <w:lvl w:ilvl="4" w:tplc="D512BB80">
      <w:start w:val="1"/>
      <w:numFmt w:val="bullet"/>
      <w:lvlText w:val="o"/>
      <w:lvlJc w:val="left"/>
      <w:pPr>
        <w:ind w:left="3600" w:hanging="360"/>
      </w:pPr>
      <w:rPr>
        <w:rFonts w:ascii="Courier New" w:hAnsi="Courier New" w:hint="default"/>
      </w:rPr>
    </w:lvl>
    <w:lvl w:ilvl="5" w:tplc="92A8C666">
      <w:start w:val="1"/>
      <w:numFmt w:val="bullet"/>
      <w:lvlText w:val=""/>
      <w:lvlJc w:val="left"/>
      <w:pPr>
        <w:ind w:left="4320" w:hanging="360"/>
      </w:pPr>
      <w:rPr>
        <w:rFonts w:ascii="Wingdings" w:hAnsi="Wingdings" w:hint="default"/>
      </w:rPr>
    </w:lvl>
    <w:lvl w:ilvl="6" w:tplc="AE1868E4">
      <w:start w:val="1"/>
      <w:numFmt w:val="bullet"/>
      <w:lvlText w:val=""/>
      <w:lvlJc w:val="left"/>
      <w:pPr>
        <w:ind w:left="5040" w:hanging="360"/>
      </w:pPr>
      <w:rPr>
        <w:rFonts w:ascii="Symbol" w:hAnsi="Symbol" w:hint="default"/>
      </w:rPr>
    </w:lvl>
    <w:lvl w:ilvl="7" w:tplc="93745122">
      <w:start w:val="1"/>
      <w:numFmt w:val="bullet"/>
      <w:lvlText w:val="o"/>
      <w:lvlJc w:val="left"/>
      <w:pPr>
        <w:ind w:left="5760" w:hanging="360"/>
      </w:pPr>
      <w:rPr>
        <w:rFonts w:ascii="Courier New" w:hAnsi="Courier New" w:hint="default"/>
      </w:rPr>
    </w:lvl>
    <w:lvl w:ilvl="8" w:tplc="0DE206CA">
      <w:start w:val="1"/>
      <w:numFmt w:val="bullet"/>
      <w:lvlText w:val=""/>
      <w:lvlJc w:val="left"/>
      <w:pPr>
        <w:ind w:left="6480" w:hanging="360"/>
      </w:pPr>
      <w:rPr>
        <w:rFonts w:ascii="Wingdings" w:hAnsi="Wingdings" w:hint="default"/>
      </w:rPr>
    </w:lvl>
  </w:abstractNum>
  <w:abstractNum w:abstractNumId="15" w15:restartNumberingAfterBreak="0">
    <w:nsid w:val="17E96F1A"/>
    <w:multiLevelType w:val="hybridMultilevel"/>
    <w:tmpl w:val="4F364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DC5CAA"/>
    <w:multiLevelType w:val="multilevel"/>
    <w:tmpl w:val="41CA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4207B1"/>
    <w:multiLevelType w:val="multilevel"/>
    <w:tmpl w:val="C9541018"/>
    <w:lvl w:ilvl="0">
      <w:start w:val="1"/>
      <w:numFmt w:val="lowerLetter"/>
      <w:suff w:val="space"/>
      <w:lvlText w:val="%1."/>
      <w:lvlJc w:val="left"/>
      <w:pPr>
        <w:ind w:left="928"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18" w15:restartNumberingAfterBreak="0">
    <w:nsid w:val="1A904A89"/>
    <w:multiLevelType w:val="multilevel"/>
    <w:tmpl w:val="6BC0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761284"/>
    <w:multiLevelType w:val="hybridMultilevel"/>
    <w:tmpl w:val="017C72E6"/>
    <w:lvl w:ilvl="0" w:tplc="4A82B1AE">
      <w:start w:val="1"/>
      <w:numFmt w:val="bullet"/>
      <w:lvlText w:val=""/>
      <w:lvlJc w:val="left"/>
      <w:pPr>
        <w:ind w:left="720" w:hanging="360"/>
      </w:pPr>
      <w:rPr>
        <w:rFonts w:ascii="Symbol" w:hAnsi="Symbol" w:hint="default"/>
      </w:rPr>
    </w:lvl>
    <w:lvl w:ilvl="1" w:tplc="FD9619EC">
      <w:start w:val="1"/>
      <w:numFmt w:val="bullet"/>
      <w:lvlText w:val="o"/>
      <w:lvlJc w:val="left"/>
      <w:pPr>
        <w:ind w:left="1440" w:hanging="360"/>
      </w:pPr>
      <w:rPr>
        <w:rFonts w:ascii="Courier New" w:hAnsi="Courier New" w:hint="default"/>
      </w:rPr>
    </w:lvl>
    <w:lvl w:ilvl="2" w:tplc="E5BC1378">
      <w:start w:val="1"/>
      <w:numFmt w:val="bullet"/>
      <w:lvlText w:val=""/>
      <w:lvlJc w:val="left"/>
      <w:pPr>
        <w:ind w:left="2160" w:hanging="360"/>
      </w:pPr>
      <w:rPr>
        <w:rFonts w:ascii="Wingdings" w:hAnsi="Wingdings" w:hint="default"/>
      </w:rPr>
    </w:lvl>
    <w:lvl w:ilvl="3" w:tplc="203E39BE">
      <w:start w:val="1"/>
      <w:numFmt w:val="bullet"/>
      <w:lvlText w:val=""/>
      <w:lvlJc w:val="left"/>
      <w:pPr>
        <w:ind w:left="2880" w:hanging="360"/>
      </w:pPr>
      <w:rPr>
        <w:rFonts w:ascii="Symbol" w:hAnsi="Symbol" w:hint="default"/>
      </w:rPr>
    </w:lvl>
    <w:lvl w:ilvl="4" w:tplc="9C9C8738">
      <w:start w:val="1"/>
      <w:numFmt w:val="bullet"/>
      <w:lvlText w:val="o"/>
      <w:lvlJc w:val="left"/>
      <w:pPr>
        <w:ind w:left="3600" w:hanging="360"/>
      </w:pPr>
      <w:rPr>
        <w:rFonts w:ascii="Courier New" w:hAnsi="Courier New" w:hint="default"/>
      </w:rPr>
    </w:lvl>
    <w:lvl w:ilvl="5" w:tplc="E8B85FEC">
      <w:start w:val="1"/>
      <w:numFmt w:val="bullet"/>
      <w:lvlText w:val=""/>
      <w:lvlJc w:val="left"/>
      <w:pPr>
        <w:ind w:left="4320" w:hanging="360"/>
      </w:pPr>
      <w:rPr>
        <w:rFonts w:ascii="Wingdings" w:hAnsi="Wingdings" w:hint="default"/>
      </w:rPr>
    </w:lvl>
    <w:lvl w:ilvl="6" w:tplc="537A0834">
      <w:start w:val="1"/>
      <w:numFmt w:val="bullet"/>
      <w:lvlText w:val=""/>
      <w:lvlJc w:val="left"/>
      <w:pPr>
        <w:ind w:left="5040" w:hanging="360"/>
      </w:pPr>
      <w:rPr>
        <w:rFonts w:ascii="Symbol" w:hAnsi="Symbol" w:hint="default"/>
      </w:rPr>
    </w:lvl>
    <w:lvl w:ilvl="7" w:tplc="F97CAA2A">
      <w:start w:val="1"/>
      <w:numFmt w:val="bullet"/>
      <w:lvlText w:val="o"/>
      <w:lvlJc w:val="left"/>
      <w:pPr>
        <w:ind w:left="5760" w:hanging="360"/>
      </w:pPr>
      <w:rPr>
        <w:rFonts w:ascii="Courier New" w:hAnsi="Courier New" w:hint="default"/>
      </w:rPr>
    </w:lvl>
    <w:lvl w:ilvl="8" w:tplc="AEE621F8">
      <w:start w:val="1"/>
      <w:numFmt w:val="bullet"/>
      <w:lvlText w:val=""/>
      <w:lvlJc w:val="left"/>
      <w:pPr>
        <w:ind w:left="6480" w:hanging="360"/>
      </w:pPr>
      <w:rPr>
        <w:rFonts w:ascii="Wingdings" w:hAnsi="Wingdings" w:hint="default"/>
      </w:rPr>
    </w:lvl>
  </w:abstractNum>
  <w:abstractNum w:abstractNumId="20" w15:restartNumberingAfterBreak="0">
    <w:nsid w:val="1E1D373F"/>
    <w:multiLevelType w:val="multilevel"/>
    <w:tmpl w:val="3DF402A6"/>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FBB0273"/>
    <w:multiLevelType w:val="multilevel"/>
    <w:tmpl w:val="64DA86E6"/>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22" w15:restartNumberingAfterBreak="0">
    <w:nsid w:val="20C26FCF"/>
    <w:multiLevelType w:val="hybridMultilevel"/>
    <w:tmpl w:val="4AFE82C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F174A1"/>
    <w:multiLevelType w:val="multilevel"/>
    <w:tmpl w:val="0F463CF6"/>
    <w:lvl w:ilvl="0">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hint="default"/>
        <w:sz w:val="20"/>
      </w:rPr>
    </w:lvl>
    <w:lvl w:ilvl="2">
      <w:numFmt w:val="bullet"/>
      <w:lvlText w:val=""/>
      <w:lvlJc w:val="left"/>
      <w:pPr>
        <w:ind w:left="2160" w:hanging="360"/>
      </w:pPr>
      <w:rPr>
        <w:rFonts w:ascii="Wingdings" w:hAnsi="Wingdings" w:hint="default"/>
        <w:sz w:val="20"/>
      </w:rPr>
    </w:lvl>
    <w:lvl w:ilvl="3">
      <w:numFmt w:val="bullet"/>
      <w:lvlText w:val=""/>
      <w:lvlJc w:val="left"/>
      <w:pPr>
        <w:ind w:left="2880" w:hanging="360"/>
      </w:pPr>
      <w:rPr>
        <w:rFonts w:ascii="Wingdings" w:hAnsi="Wingdings" w:hint="default"/>
        <w:sz w:val="20"/>
      </w:rPr>
    </w:lvl>
    <w:lvl w:ilvl="4">
      <w:numFmt w:val="bullet"/>
      <w:lvlText w:val=""/>
      <w:lvlJc w:val="left"/>
      <w:pPr>
        <w:ind w:left="3600" w:hanging="360"/>
      </w:pPr>
      <w:rPr>
        <w:rFonts w:ascii="Wingdings" w:hAnsi="Wingdings" w:hint="default"/>
        <w:sz w:val="20"/>
      </w:rPr>
    </w:lvl>
    <w:lvl w:ilvl="5">
      <w:numFmt w:val="bullet"/>
      <w:lvlText w:val=""/>
      <w:lvlJc w:val="left"/>
      <w:pPr>
        <w:ind w:left="4320" w:hanging="360"/>
      </w:pPr>
      <w:rPr>
        <w:rFonts w:ascii="Wingdings" w:hAnsi="Wingdings" w:hint="default"/>
        <w:sz w:val="20"/>
      </w:rPr>
    </w:lvl>
    <w:lvl w:ilvl="6">
      <w:numFmt w:val="bullet"/>
      <w:lvlText w:val=""/>
      <w:lvlJc w:val="left"/>
      <w:pPr>
        <w:ind w:left="5040" w:hanging="360"/>
      </w:pPr>
      <w:rPr>
        <w:rFonts w:ascii="Wingdings" w:hAnsi="Wingdings" w:hint="default"/>
        <w:sz w:val="20"/>
      </w:rPr>
    </w:lvl>
    <w:lvl w:ilvl="7">
      <w:numFmt w:val="bullet"/>
      <w:lvlText w:val=""/>
      <w:lvlJc w:val="left"/>
      <w:pPr>
        <w:ind w:left="5760" w:hanging="360"/>
      </w:pPr>
      <w:rPr>
        <w:rFonts w:ascii="Wingdings" w:hAnsi="Wingdings" w:hint="default"/>
        <w:sz w:val="20"/>
      </w:rPr>
    </w:lvl>
    <w:lvl w:ilvl="8">
      <w:numFmt w:val="bullet"/>
      <w:lvlText w:val=""/>
      <w:lvlJc w:val="left"/>
      <w:pPr>
        <w:ind w:left="6480" w:hanging="360"/>
      </w:pPr>
      <w:rPr>
        <w:rFonts w:ascii="Wingdings" w:hAnsi="Wingdings" w:hint="default"/>
        <w:sz w:val="20"/>
      </w:rPr>
    </w:lvl>
  </w:abstractNum>
  <w:abstractNum w:abstractNumId="24" w15:restartNumberingAfterBreak="0">
    <w:nsid w:val="221546FE"/>
    <w:multiLevelType w:val="hybridMultilevel"/>
    <w:tmpl w:val="64AA4706"/>
    <w:lvl w:ilvl="0" w:tplc="212E5576">
      <w:start w:val="1"/>
      <w:numFmt w:val="bullet"/>
      <w:lvlText w:val=""/>
      <w:lvlJc w:val="left"/>
      <w:pPr>
        <w:ind w:left="720" w:hanging="360"/>
      </w:pPr>
      <w:rPr>
        <w:rFonts w:ascii="Symbol" w:hAnsi="Symbol" w:hint="default"/>
      </w:rPr>
    </w:lvl>
    <w:lvl w:ilvl="1" w:tplc="091272A0">
      <w:start w:val="1"/>
      <w:numFmt w:val="bullet"/>
      <w:lvlText w:val="o"/>
      <w:lvlJc w:val="left"/>
      <w:pPr>
        <w:ind w:left="1440" w:hanging="360"/>
      </w:pPr>
      <w:rPr>
        <w:rFonts w:ascii="Courier New" w:hAnsi="Courier New" w:hint="default"/>
      </w:rPr>
    </w:lvl>
    <w:lvl w:ilvl="2" w:tplc="F9222846">
      <w:start w:val="1"/>
      <w:numFmt w:val="bullet"/>
      <w:lvlText w:val=""/>
      <w:lvlJc w:val="left"/>
      <w:pPr>
        <w:ind w:left="2160" w:hanging="360"/>
      </w:pPr>
      <w:rPr>
        <w:rFonts w:ascii="Wingdings" w:hAnsi="Wingdings" w:hint="default"/>
      </w:rPr>
    </w:lvl>
    <w:lvl w:ilvl="3" w:tplc="5E568AFA">
      <w:start w:val="1"/>
      <w:numFmt w:val="bullet"/>
      <w:lvlText w:val=""/>
      <w:lvlJc w:val="left"/>
      <w:pPr>
        <w:ind w:left="2880" w:hanging="360"/>
      </w:pPr>
      <w:rPr>
        <w:rFonts w:ascii="Symbol" w:hAnsi="Symbol" w:hint="default"/>
      </w:rPr>
    </w:lvl>
    <w:lvl w:ilvl="4" w:tplc="FD1E2B00">
      <w:start w:val="1"/>
      <w:numFmt w:val="bullet"/>
      <w:lvlText w:val="o"/>
      <w:lvlJc w:val="left"/>
      <w:pPr>
        <w:ind w:left="3600" w:hanging="360"/>
      </w:pPr>
      <w:rPr>
        <w:rFonts w:ascii="Courier New" w:hAnsi="Courier New" w:hint="default"/>
      </w:rPr>
    </w:lvl>
    <w:lvl w:ilvl="5" w:tplc="F24CFBF6">
      <w:start w:val="1"/>
      <w:numFmt w:val="bullet"/>
      <w:lvlText w:val=""/>
      <w:lvlJc w:val="left"/>
      <w:pPr>
        <w:ind w:left="4320" w:hanging="360"/>
      </w:pPr>
      <w:rPr>
        <w:rFonts w:ascii="Wingdings" w:hAnsi="Wingdings" w:hint="default"/>
      </w:rPr>
    </w:lvl>
    <w:lvl w:ilvl="6" w:tplc="AB0C63E4">
      <w:start w:val="1"/>
      <w:numFmt w:val="bullet"/>
      <w:lvlText w:val=""/>
      <w:lvlJc w:val="left"/>
      <w:pPr>
        <w:ind w:left="5040" w:hanging="360"/>
      </w:pPr>
      <w:rPr>
        <w:rFonts w:ascii="Symbol" w:hAnsi="Symbol" w:hint="default"/>
      </w:rPr>
    </w:lvl>
    <w:lvl w:ilvl="7" w:tplc="A0741F48">
      <w:start w:val="1"/>
      <w:numFmt w:val="bullet"/>
      <w:lvlText w:val="o"/>
      <w:lvlJc w:val="left"/>
      <w:pPr>
        <w:ind w:left="5760" w:hanging="360"/>
      </w:pPr>
      <w:rPr>
        <w:rFonts w:ascii="Courier New" w:hAnsi="Courier New" w:hint="default"/>
      </w:rPr>
    </w:lvl>
    <w:lvl w:ilvl="8" w:tplc="9062808C">
      <w:start w:val="1"/>
      <w:numFmt w:val="bullet"/>
      <w:lvlText w:val=""/>
      <w:lvlJc w:val="left"/>
      <w:pPr>
        <w:ind w:left="6480" w:hanging="360"/>
      </w:pPr>
      <w:rPr>
        <w:rFonts w:ascii="Wingdings" w:hAnsi="Wingdings" w:hint="default"/>
      </w:rPr>
    </w:lvl>
  </w:abstractNum>
  <w:abstractNum w:abstractNumId="25" w15:restartNumberingAfterBreak="0">
    <w:nsid w:val="25492713"/>
    <w:multiLevelType w:val="multilevel"/>
    <w:tmpl w:val="8A6A9790"/>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26" w15:restartNumberingAfterBreak="0">
    <w:nsid w:val="297C31B8"/>
    <w:multiLevelType w:val="hybridMultilevel"/>
    <w:tmpl w:val="97FAE76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2C034DD0"/>
    <w:multiLevelType w:val="hybridMultilevel"/>
    <w:tmpl w:val="6A56E8C8"/>
    <w:lvl w:ilvl="0" w:tplc="E1AAE142">
      <w:start w:val="1"/>
      <w:numFmt w:val="bullet"/>
      <w:lvlText w:val=""/>
      <w:lvlJc w:val="left"/>
      <w:pPr>
        <w:ind w:left="720" w:hanging="360"/>
      </w:pPr>
      <w:rPr>
        <w:rFonts w:ascii="Symbol" w:hAnsi="Symbol" w:hint="default"/>
      </w:rPr>
    </w:lvl>
    <w:lvl w:ilvl="1" w:tplc="21DC4416">
      <w:start w:val="1"/>
      <w:numFmt w:val="bullet"/>
      <w:lvlText w:val="o"/>
      <w:lvlJc w:val="left"/>
      <w:pPr>
        <w:ind w:left="1440" w:hanging="360"/>
      </w:pPr>
      <w:rPr>
        <w:rFonts w:ascii="Courier New" w:hAnsi="Courier New" w:hint="default"/>
      </w:rPr>
    </w:lvl>
    <w:lvl w:ilvl="2" w:tplc="4ECEBC8E">
      <w:start w:val="1"/>
      <w:numFmt w:val="bullet"/>
      <w:lvlText w:val=""/>
      <w:lvlJc w:val="left"/>
      <w:pPr>
        <w:ind w:left="2160" w:hanging="360"/>
      </w:pPr>
      <w:rPr>
        <w:rFonts w:ascii="Wingdings" w:hAnsi="Wingdings" w:hint="default"/>
      </w:rPr>
    </w:lvl>
    <w:lvl w:ilvl="3" w:tplc="1C6E2CF6">
      <w:start w:val="1"/>
      <w:numFmt w:val="bullet"/>
      <w:lvlText w:val=""/>
      <w:lvlJc w:val="left"/>
      <w:pPr>
        <w:ind w:left="2880" w:hanging="360"/>
      </w:pPr>
      <w:rPr>
        <w:rFonts w:ascii="Symbol" w:hAnsi="Symbol" w:hint="default"/>
      </w:rPr>
    </w:lvl>
    <w:lvl w:ilvl="4" w:tplc="1E8C5F9A">
      <w:start w:val="1"/>
      <w:numFmt w:val="bullet"/>
      <w:lvlText w:val="o"/>
      <w:lvlJc w:val="left"/>
      <w:pPr>
        <w:ind w:left="3600" w:hanging="360"/>
      </w:pPr>
      <w:rPr>
        <w:rFonts w:ascii="Courier New" w:hAnsi="Courier New" w:hint="default"/>
      </w:rPr>
    </w:lvl>
    <w:lvl w:ilvl="5" w:tplc="149AD6D2">
      <w:start w:val="1"/>
      <w:numFmt w:val="bullet"/>
      <w:lvlText w:val=""/>
      <w:lvlJc w:val="left"/>
      <w:pPr>
        <w:ind w:left="4320" w:hanging="360"/>
      </w:pPr>
      <w:rPr>
        <w:rFonts w:ascii="Wingdings" w:hAnsi="Wingdings" w:hint="default"/>
      </w:rPr>
    </w:lvl>
    <w:lvl w:ilvl="6" w:tplc="DC5C5A94">
      <w:start w:val="1"/>
      <w:numFmt w:val="bullet"/>
      <w:lvlText w:val=""/>
      <w:lvlJc w:val="left"/>
      <w:pPr>
        <w:ind w:left="5040" w:hanging="360"/>
      </w:pPr>
      <w:rPr>
        <w:rFonts w:ascii="Symbol" w:hAnsi="Symbol" w:hint="default"/>
      </w:rPr>
    </w:lvl>
    <w:lvl w:ilvl="7" w:tplc="51580CBE">
      <w:start w:val="1"/>
      <w:numFmt w:val="bullet"/>
      <w:lvlText w:val="o"/>
      <w:lvlJc w:val="left"/>
      <w:pPr>
        <w:ind w:left="5760" w:hanging="360"/>
      </w:pPr>
      <w:rPr>
        <w:rFonts w:ascii="Courier New" w:hAnsi="Courier New" w:hint="default"/>
      </w:rPr>
    </w:lvl>
    <w:lvl w:ilvl="8" w:tplc="2326BD96">
      <w:start w:val="1"/>
      <w:numFmt w:val="bullet"/>
      <w:lvlText w:val=""/>
      <w:lvlJc w:val="left"/>
      <w:pPr>
        <w:ind w:left="6480" w:hanging="360"/>
      </w:pPr>
      <w:rPr>
        <w:rFonts w:ascii="Wingdings" w:hAnsi="Wingdings" w:hint="default"/>
      </w:rPr>
    </w:lvl>
  </w:abstractNum>
  <w:abstractNum w:abstractNumId="28" w15:restartNumberingAfterBreak="0">
    <w:nsid w:val="2CD77ACD"/>
    <w:multiLevelType w:val="multilevel"/>
    <w:tmpl w:val="A044B8AC"/>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29" w15:restartNumberingAfterBreak="0">
    <w:nsid w:val="317F0558"/>
    <w:multiLevelType w:val="hybridMultilevel"/>
    <w:tmpl w:val="1726763E"/>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325D56C0"/>
    <w:multiLevelType w:val="multilevel"/>
    <w:tmpl w:val="91CCAEEE"/>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31" w15:restartNumberingAfterBreak="0">
    <w:nsid w:val="378947E5"/>
    <w:multiLevelType w:val="hybridMultilevel"/>
    <w:tmpl w:val="A07053CC"/>
    <w:lvl w:ilvl="0" w:tplc="04090011">
      <w:start w:val="1"/>
      <w:numFmt w:val="decimal"/>
      <w:lvlText w:val="%1)"/>
      <w:lvlJc w:val="left"/>
      <w:pPr>
        <w:ind w:left="720" w:hanging="360"/>
      </w:pPr>
      <w:rPr>
        <w:rFonts w:hint="default"/>
        <w:b/>
        <w:bCs/>
      </w:rPr>
    </w:lvl>
    <w:lvl w:ilvl="1" w:tplc="1C0A0019" w:tentative="1">
      <w:start w:val="1"/>
      <w:numFmt w:val="lowerLetter"/>
      <w:lvlText w:val="%2."/>
      <w:lvlJc w:val="left"/>
      <w:pPr>
        <w:ind w:left="2007" w:hanging="360"/>
      </w:pPr>
    </w:lvl>
    <w:lvl w:ilvl="2" w:tplc="1C0A001B" w:tentative="1">
      <w:start w:val="1"/>
      <w:numFmt w:val="lowerRoman"/>
      <w:lvlText w:val="%3."/>
      <w:lvlJc w:val="right"/>
      <w:pPr>
        <w:ind w:left="2727" w:hanging="180"/>
      </w:pPr>
    </w:lvl>
    <w:lvl w:ilvl="3" w:tplc="1C0A000F" w:tentative="1">
      <w:start w:val="1"/>
      <w:numFmt w:val="decimal"/>
      <w:lvlText w:val="%4."/>
      <w:lvlJc w:val="left"/>
      <w:pPr>
        <w:ind w:left="3447" w:hanging="360"/>
      </w:pPr>
    </w:lvl>
    <w:lvl w:ilvl="4" w:tplc="1C0A0019" w:tentative="1">
      <w:start w:val="1"/>
      <w:numFmt w:val="lowerLetter"/>
      <w:lvlText w:val="%5."/>
      <w:lvlJc w:val="left"/>
      <w:pPr>
        <w:ind w:left="4167" w:hanging="360"/>
      </w:pPr>
    </w:lvl>
    <w:lvl w:ilvl="5" w:tplc="1C0A001B" w:tentative="1">
      <w:start w:val="1"/>
      <w:numFmt w:val="lowerRoman"/>
      <w:lvlText w:val="%6."/>
      <w:lvlJc w:val="right"/>
      <w:pPr>
        <w:ind w:left="4887" w:hanging="180"/>
      </w:pPr>
    </w:lvl>
    <w:lvl w:ilvl="6" w:tplc="1C0A000F" w:tentative="1">
      <w:start w:val="1"/>
      <w:numFmt w:val="decimal"/>
      <w:lvlText w:val="%7."/>
      <w:lvlJc w:val="left"/>
      <w:pPr>
        <w:ind w:left="5607" w:hanging="360"/>
      </w:pPr>
    </w:lvl>
    <w:lvl w:ilvl="7" w:tplc="1C0A0019" w:tentative="1">
      <w:start w:val="1"/>
      <w:numFmt w:val="lowerLetter"/>
      <w:lvlText w:val="%8."/>
      <w:lvlJc w:val="left"/>
      <w:pPr>
        <w:ind w:left="6327" w:hanging="360"/>
      </w:pPr>
    </w:lvl>
    <w:lvl w:ilvl="8" w:tplc="1C0A001B" w:tentative="1">
      <w:start w:val="1"/>
      <w:numFmt w:val="lowerRoman"/>
      <w:lvlText w:val="%9."/>
      <w:lvlJc w:val="right"/>
      <w:pPr>
        <w:ind w:left="7047" w:hanging="180"/>
      </w:pPr>
    </w:lvl>
  </w:abstractNum>
  <w:abstractNum w:abstractNumId="32" w15:restartNumberingAfterBreak="0">
    <w:nsid w:val="37F7327A"/>
    <w:multiLevelType w:val="hybridMultilevel"/>
    <w:tmpl w:val="63F42046"/>
    <w:lvl w:ilvl="0" w:tplc="91CCD1F8">
      <w:start w:val="1"/>
      <w:numFmt w:val="decimal"/>
      <w:suff w:val="space"/>
      <w:lvlText w:val="%1)"/>
      <w:lvlJc w:val="left"/>
      <w:pPr>
        <w:ind w:left="928" w:hanging="360"/>
      </w:pPr>
      <w:rPr>
        <w:rFonts w:ascii="Times New Roman" w:eastAsia="Times New Roman" w:hAnsi="Times New Roman" w:cs="Times New Roman" w:hint="default"/>
        <w:b w:val="0"/>
        <w:bCs w:val="0"/>
        <w:i w:val="0"/>
        <w:strike w:val="0"/>
        <w:dstrike w:val="0"/>
        <w:color w:val="181717"/>
        <w:sz w:val="24"/>
        <w:szCs w:val="24"/>
        <w:u w:val="none" w:color="000000"/>
        <w:vertAlign w:val="baseline"/>
      </w:rPr>
    </w:lvl>
    <w:lvl w:ilvl="1" w:tplc="1C0A0019" w:tentative="1">
      <w:start w:val="1"/>
      <w:numFmt w:val="lowerLetter"/>
      <w:lvlText w:val="%2."/>
      <w:lvlJc w:val="left"/>
      <w:pPr>
        <w:ind w:left="2118" w:hanging="360"/>
      </w:pPr>
    </w:lvl>
    <w:lvl w:ilvl="2" w:tplc="1C0A001B" w:tentative="1">
      <w:start w:val="1"/>
      <w:numFmt w:val="lowerRoman"/>
      <w:lvlText w:val="%3."/>
      <w:lvlJc w:val="right"/>
      <w:pPr>
        <w:ind w:left="2838" w:hanging="180"/>
      </w:pPr>
    </w:lvl>
    <w:lvl w:ilvl="3" w:tplc="1C0A000F" w:tentative="1">
      <w:start w:val="1"/>
      <w:numFmt w:val="decimal"/>
      <w:lvlText w:val="%4."/>
      <w:lvlJc w:val="left"/>
      <w:pPr>
        <w:ind w:left="3558" w:hanging="360"/>
      </w:pPr>
    </w:lvl>
    <w:lvl w:ilvl="4" w:tplc="1C0A0019" w:tentative="1">
      <w:start w:val="1"/>
      <w:numFmt w:val="lowerLetter"/>
      <w:lvlText w:val="%5."/>
      <w:lvlJc w:val="left"/>
      <w:pPr>
        <w:ind w:left="4278" w:hanging="360"/>
      </w:pPr>
    </w:lvl>
    <w:lvl w:ilvl="5" w:tplc="1C0A001B" w:tentative="1">
      <w:start w:val="1"/>
      <w:numFmt w:val="lowerRoman"/>
      <w:lvlText w:val="%6."/>
      <w:lvlJc w:val="right"/>
      <w:pPr>
        <w:ind w:left="4998" w:hanging="180"/>
      </w:pPr>
    </w:lvl>
    <w:lvl w:ilvl="6" w:tplc="1C0A000F" w:tentative="1">
      <w:start w:val="1"/>
      <w:numFmt w:val="decimal"/>
      <w:lvlText w:val="%7."/>
      <w:lvlJc w:val="left"/>
      <w:pPr>
        <w:ind w:left="5718" w:hanging="360"/>
      </w:pPr>
    </w:lvl>
    <w:lvl w:ilvl="7" w:tplc="1C0A0019" w:tentative="1">
      <w:start w:val="1"/>
      <w:numFmt w:val="lowerLetter"/>
      <w:lvlText w:val="%8."/>
      <w:lvlJc w:val="left"/>
      <w:pPr>
        <w:ind w:left="6438" w:hanging="360"/>
      </w:pPr>
    </w:lvl>
    <w:lvl w:ilvl="8" w:tplc="1C0A001B" w:tentative="1">
      <w:start w:val="1"/>
      <w:numFmt w:val="lowerRoman"/>
      <w:lvlText w:val="%9."/>
      <w:lvlJc w:val="right"/>
      <w:pPr>
        <w:ind w:left="7158" w:hanging="180"/>
      </w:pPr>
    </w:lvl>
  </w:abstractNum>
  <w:abstractNum w:abstractNumId="33" w15:restartNumberingAfterBreak="0">
    <w:nsid w:val="380901B5"/>
    <w:multiLevelType w:val="multilevel"/>
    <w:tmpl w:val="746EFD50"/>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34" w15:restartNumberingAfterBreak="0">
    <w:nsid w:val="39C5594B"/>
    <w:multiLevelType w:val="hybridMultilevel"/>
    <w:tmpl w:val="605C102C"/>
    <w:lvl w:ilvl="0" w:tplc="AFB6745E">
      <w:start w:val="1"/>
      <w:numFmt w:val="bullet"/>
      <w:lvlText w:val=""/>
      <w:lvlJc w:val="left"/>
      <w:pPr>
        <w:ind w:left="720" w:hanging="360"/>
      </w:pPr>
      <w:rPr>
        <w:rFonts w:ascii="Symbol" w:hAnsi="Symbol" w:hint="default"/>
      </w:rPr>
    </w:lvl>
    <w:lvl w:ilvl="1" w:tplc="95FEAE84">
      <w:start w:val="1"/>
      <w:numFmt w:val="bullet"/>
      <w:lvlText w:val="o"/>
      <w:lvlJc w:val="left"/>
      <w:pPr>
        <w:ind w:left="1440" w:hanging="360"/>
      </w:pPr>
      <w:rPr>
        <w:rFonts w:ascii="Courier New" w:hAnsi="Courier New" w:hint="default"/>
      </w:rPr>
    </w:lvl>
    <w:lvl w:ilvl="2" w:tplc="A58463D2">
      <w:start w:val="1"/>
      <w:numFmt w:val="bullet"/>
      <w:lvlText w:val=""/>
      <w:lvlJc w:val="left"/>
      <w:pPr>
        <w:ind w:left="2160" w:hanging="360"/>
      </w:pPr>
      <w:rPr>
        <w:rFonts w:ascii="Wingdings" w:hAnsi="Wingdings" w:hint="default"/>
      </w:rPr>
    </w:lvl>
    <w:lvl w:ilvl="3" w:tplc="E710FCA0">
      <w:start w:val="1"/>
      <w:numFmt w:val="bullet"/>
      <w:lvlText w:val=""/>
      <w:lvlJc w:val="left"/>
      <w:pPr>
        <w:ind w:left="2880" w:hanging="360"/>
      </w:pPr>
      <w:rPr>
        <w:rFonts w:ascii="Symbol" w:hAnsi="Symbol" w:hint="default"/>
      </w:rPr>
    </w:lvl>
    <w:lvl w:ilvl="4" w:tplc="2F2AADBC">
      <w:start w:val="1"/>
      <w:numFmt w:val="bullet"/>
      <w:lvlText w:val="o"/>
      <w:lvlJc w:val="left"/>
      <w:pPr>
        <w:ind w:left="3600" w:hanging="360"/>
      </w:pPr>
      <w:rPr>
        <w:rFonts w:ascii="Courier New" w:hAnsi="Courier New" w:hint="default"/>
      </w:rPr>
    </w:lvl>
    <w:lvl w:ilvl="5" w:tplc="97645AF6">
      <w:start w:val="1"/>
      <w:numFmt w:val="bullet"/>
      <w:lvlText w:val=""/>
      <w:lvlJc w:val="left"/>
      <w:pPr>
        <w:ind w:left="4320" w:hanging="360"/>
      </w:pPr>
      <w:rPr>
        <w:rFonts w:ascii="Wingdings" w:hAnsi="Wingdings" w:hint="default"/>
      </w:rPr>
    </w:lvl>
    <w:lvl w:ilvl="6" w:tplc="E410DB16">
      <w:start w:val="1"/>
      <w:numFmt w:val="bullet"/>
      <w:lvlText w:val=""/>
      <w:lvlJc w:val="left"/>
      <w:pPr>
        <w:ind w:left="5040" w:hanging="360"/>
      </w:pPr>
      <w:rPr>
        <w:rFonts w:ascii="Symbol" w:hAnsi="Symbol" w:hint="default"/>
      </w:rPr>
    </w:lvl>
    <w:lvl w:ilvl="7" w:tplc="63E481E0">
      <w:start w:val="1"/>
      <w:numFmt w:val="bullet"/>
      <w:lvlText w:val="o"/>
      <w:lvlJc w:val="left"/>
      <w:pPr>
        <w:ind w:left="5760" w:hanging="360"/>
      </w:pPr>
      <w:rPr>
        <w:rFonts w:ascii="Courier New" w:hAnsi="Courier New" w:hint="default"/>
      </w:rPr>
    </w:lvl>
    <w:lvl w:ilvl="8" w:tplc="F6A4B918">
      <w:start w:val="1"/>
      <w:numFmt w:val="bullet"/>
      <w:lvlText w:val=""/>
      <w:lvlJc w:val="left"/>
      <w:pPr>
        <w:ind w:left="6480" w:hanging="360"/>
      </w:pPr>
      <w:rPr>
        <w:rFonts w:ascii="Wingdings" w:hAnsi="Wingdings" w:hint="default"/>
      </w:rPr>
    </w:lvl>
  </w:abstractNum>
  <w:abstractNum w:abstractNumId="35" w15:restartNumberingAfterBreak="0">
    <w:nsid w:val="437F1CA9"/>
    <w:multiLevelType w:val="multilevel"/>
    <w:tmpl w:val="56A6A678"/>
    <w:lvl w:ilvl="0">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hint="default"/>
        <w:sz w:val="20"/>
      </w:rPr>
    </w:lvl>
    <w:lvl w:ilvl="2">
      <w:numFmt w:val="bullet"/>
      <w:lvlText w:val=""/>
      <w:lvlJc w:val="left"/>
      <w:pPr>
        <w:ind w:left="2160" w:hanging="360"/>
      </w:pPr>
      <w:rPr>
        <w:rFonts w:ascii="Wingdings" w:hAnsi="Wingdings" w:hint="default"/>
        <w:sz w:val="20"/>
      </w:rPr>
    </w:lvl>
    <w:lvl w:ilvl="3">
      <w:numFmt w:val="bullet"/>
      <w:lvlText w:val=""/>
      <w:lvlJc w:val="left"/>
      <w:pPr>
        <w:ind w:left="2880" w:hanging="360"/>
      </w:pPr>
      <w:rPr>
        <w:rFonts w:ascii="Wingdings" w:hAnsi="Wingdings" w:hint="default"/>
        <w:sz w:val="20"/>
      </w:rPr>
    </w:lvl>
    <w:lvl w:ilvl="4">
      <w:numFmt w:val="bullet"/>
      <w:lvlText w:val=""/>
      <w:lvlJc w:val="left"/>
      <w:pPr>
        <w:ind w:left="3600" w:hanging="360"/>
      </w:pPr>
      <w:rPr>
        <w:rFonts w:ascii="Wingdings" w:hAnsi="Wingdings" w:hint="default"/>
        <w:sz w:val="20"/>
      </w:rPr>
    </w:lvl>
    <w:lvl w:ilvl="5">
      <w:numFmt w:val="bullet"/>
      <w:lvlText w:val=""/>
      <w:lvlJc w:val="left"/>
      <w:pPr>
        <w:ind w:left="4320" w:hanging="360"/>
      </w:pPr>
      <w:rPr>
        <w:rFonts w:ascii="Wingdings" w:hAnsi="Wingdings" w:hint="default"/>
        <w:sz w:val="20"/>
      </w:rPr>
    </w:lvl>
    <w:lvl w:ilvl="6">
      <w:numFmt w:val="bullet"/>
      <w:lvlText w:val=""/>
      <w:lvlJc w:val="left"/>
      <w:pPr>
        <w:ind w:left="5040" w:hanging="360"/>
      </w:pPr>
      <w:rPr>
        <w:rFonts w:ascii="Wingdings" w:hAnsi="Wingdings" w:hint="default"/>
        <w:sz w:val="20"/>
      </w:rPr>
    </w:lvl>
    <w:lvl w:ilvl="7">
      <w:numFmt w:val="bullet"/>
      <w:lvlText w:val=""/>
      <w:lvlJc w:val="left"/>
      <w:pPr>
        <w:ind w:left="5760" w:hanging="360"/>
      </w:pPr>
      <w:rPr>
        <w:rFonts w:ascii="Wingdings" w:hAnsi="Wingdings" w:hint="default"/>
        <w:sz w:val="20"/>
      </w:rPr>
    </w:lvl>
    <w:lvl w:ilvl="8">
      <w:numFmt w:val="bullet"/>
      <w:lvlText w:val=""/>
      <w:lvlJc w:val="left"/>
      <w:pPr>
        <w:ind w:left="6480" w:hanging="360"/>
      </w:pPr>
      <w:rPr>
        <w:rFonts w:ascii="Wingdings" w:hAnsi="Wingdings" w:hint="default"/>
        <w:sz w:val="20"/>
      </w:rPr>
    </w:lvl>
  </w:abstractNum>
  <w:abstractNum w:abstractNumId="36" w15:restartNumberingAfterBreak="0">
    <w:nsid w:val="45895628"/>
    <w:multiLevelType w:val="hybridMultilevel"/>
    <w:tmpl w:val="B9AC7FC8"/>
    <w:lvl w:ilvl="0" w:tplc="A8568EE4">
      <w:start w:val="1"/>
      <w:numFmt w:val="decimal"/>
      <w:lvlText w:val="%1)"/>
      <w:lvlJc w:val="left"/>
      <w:pPr>
        <w:ind w:left="720" w:hanging="360"/>
      </w:pPr>
      <w:rPr>
        <w:b w:val="0"/>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4C285F88"/>
    <w:multiLevelType w:val="multilevel"/>
    <w:tmpl w:val="8108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D95725"/>
    <w:multiLevelType w:val="hybridMultilevel"/>
    <w:tmpl w:val="E55A60A2"/>
    <w:lvl w:ilvl="0" w:tplc="D9B6A330">
      <w:start w:val="1"/>
      <w:numFmt w:val="decimal"/>
      <w:lvlText w:val="%1."/>
      <w:lvlJc w:val="left"/>
      <w:pPr>
        <w:ind w:left="720" w:hanging="360"/>
      </w:pPr>
      <w:rPr>
        <w:rFonts w:hint="default"/>
        <w:color w:val="0D0D0D" w:themeColor="text1" w:themeTint="F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1073B33"/>
    <w:multiLevelType w:val="multilevel"/>
    <w:tmpl w:val="C7FEE2AC"/>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20F42E0"/>
    <w:multiLevelType w:val="multilevel"/>
    <w:tmpl w:val="762046E4"/>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41" w15:restartNumberingAfterBreak="0">
    <w:nsid w:val="535D5091"/>
    <w:multiLevelType w:val="hybridMultilevel"/>
    <w:tmpl w:val="55506F64"/>
    <w:lvl w:ilvl="0" w:tplc="74E29D62">
      <w:start w:val="1"/>
      <w:numFmt w:val="decimal"/>
      <w:suff w:val="space"/>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57977286"/>
    <w:multiLevelType w:val="multilevel"/>
    <w:tmpl w:val="7902BBD4"/>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43" w15:restartNumberingAfterBreak="0">
    <w:nsid w:val="592A65C9"/>
    <w:multiLevelType w:val="multilevel"/>
    <w:tmpl w:val="373A21E8"/>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44" w15:restartNumberingAfterBreak="0">
    <w:nsid w:val="593A3C6A"/>
    <w:multiLevelType w:val="multilevel"/>
    <w:tmpl w:val="E6B69674"/>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45" w15:restartNumberingAfterBreak="0">
    <w:nsid w:val="5C6B3CAD"/>
    <w:multiLevelType w:val="hybridMultilevel"/>
    <w:tmpl w:val="0BB2E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D10F761"/>
    <w:multiLevelType w:val="hybridMultilevel"/>
    <w:tmpl w:val="89D088EE"/>
    <w:lvl w:ilvl="0" w:tplc="B7526860">
      <w:start w:val="1"/>
      <w:numFmt w:val="bullet"/>
      <w:lvlText w:val=""/>
      <w:lvlJc w:val="left"/>
      <w:pPr>
        <w:ind w:left="720" w:hanging="360"/>
      </w:pPr>
      <w:rPr>
        <w:rFonts w:ascii="Symbol" w:hAnsi="Symbol" w:hint="default"/>
      </w:rPr>
    </w:lvl>
    <w:lvl w:ilvl="1" w:tplc="97C60298">
      <w:start w:val="1"/>
      <w:numFmt w:val="bullet"/>
      <w:lvlText w:val="o"/>
      <w:lvlJc w:val="left"/>
      <w:pPr>
        <w:ind w:left="1440" w:hanging="360"/>
      </w:pPr>
      <w:rPr>
        <w:rFonts w:ascii="Courier New" w:hAnsi="Courier New" w:hint="default"/>
      </w:rPr>
    </w:lvl>
    <w:lvl w:ilvl="2" w:tplc="EA78AC82">
      <w:start w:val="1"/>
      <w:numFmt w:val="bullet"/>
      <w:lvlText w:val=""/>
      <w:lvlJc w:val="left"/>
      <w:pPr>
        <w:ind w:left="2160" w:hanging="360"/>
      </w:pPr>
      <w:rPr>
        <w:rFonts w:ascii="Wingdings" w:hAnsi="Wingdings" w:hint="default"/>
      </w:rPr>
    </w:lvl>
    <w:lvl w:ilvl="3" w:tplc="91584BF2">
      <w:start w:val="1"/>
      <w:numFmt w:val="bullet"/>
      <w:lvlText w:val=""/>
      <w:lvlJc w:val="left"/>
      <w:pPr>
        <w:ind w:left="2880" w:hanging="360"/>
      </w:pPr>
      <w:rPr>
        <w:rFonts w:ascii="Symbol" w:hAnsi="Symbol" w:hint="default"/>
      </w:rPr>
    </w:lvl>
    <w:lvl w:ilvl="4" w:tplc="10923592">
      <w:start w:val="1"/>
      <w:numFmt w:val="bullet"/>
      <w:lvlText w:val="o"/>
      <w:lvlJc w:val="left"/>
      <w:pPr>
        <w:ind w:left="3600" w:hanging="360"/>
      </w:pPr>
      <w:rPr>
        <w:rFonts w:ascii="Courier New" w:hAnsi="Courier New" w:hint="default"/>
      </w:rPr>
    </w:lvl>
    <w:lvl w:ilvl="5" w:tplc="7472C2AE">
      <w:start w:val="1"/>
      <w:numFmt w:val="bullet"/>
      <w:lvlText w:val=""/>
      <w:lvlJc w:val="left"/>
      <w:pPr>
        <w:ind w:left="4320" w:hanging="360"/>
      </w:pPr>
      <w:rPr>
        <w:rFonts w:ascii="Wingdings" w:hAnsi="Wingdings" w:hint="default"/>
      </w:rPr>
    </w:lvl>
    <w:lvl w:ilvl="6" w:tplc="0D0863EE">
      <w:start w:val="1"/>
      <w:numFmt w:val="bullet"/>
      <w:lvlText w:val=""/>
      <w:lvlJc w:val="left"/>
      <w:pPr>
        <w:ind w:left="5040" w:hanging="360"/>
      </w:pPr>
      <w:rPr>
        <w:rFonts w:ascii="Symbol" w:hAnsi="Symbol" w:hint="default"/>
      </w:rPr>
    </w:lvl>
    <w:lvl w:ilvl="7" w:tplc="1BB0B246">
      <w:start w:val="1"/>
      <w:numFmt w:val="bullet"/>
      <w:lvlText w:val="o"/>
      <w:lvlJc w:val="left"/>
      <w:pPr>
        <w:ind w:left="5760" w:hanging="360"/>
      </w:pPr>
      <w:rPr>
        <w:rFonts w:ascii="Courier New" w:hAnsi="Courier New" w:hint="default"/>
      </w:rPr>
    </w:lvl>
    <w:lvl w:ilvl="8" w:tplc="B94C1A30">
      <w:start w:val="1"/>
      <w:numFmt w:val="bullet"/>
      <w:lvlText w:val=""/>
      <w:lvlJc w:val="left"/>
      <w:pPr>
        <w:ind w:left="6480" w:hanging="360"/>
      </w:pPr>
      <w:rPr>
        <w:rFonts w:ascii="Wingdings" w:hAnsi="Wingdings" w:hint="default"/>
      </w:rPr>
    </w:lvl>
  </w:abstractNum>
  <w:abstractNum w:abstractNumId="47" w15:restartNumberingAfterBreak="0">
    <w:nsid w:val="5DC63FC4"/>
    <w:multiLevelType w:val="multilevel"/>
    <w:tmpl w:val="1CCA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8BCE0A"/>
    <w:multiLevelType w:val="hybridMultilevel"/>
    <w:tmpl w:val="E74E5C48"/>
    <w:lvl w:ilvl="0" w:tplc="908CD03A">
      <w:start w:val="1"/>
      <w:numFmt w:val="bullet"/>
      <w:lvlText w:val=""/>
      <w:lvlJc w:val="left"/>
      <w:pPr>
        <w:ind w:left="720" w:hanging="360"/>
      </w:pPr>
      <w:rPr>
        <w:rFonts w:ascii="Symbol" w:hAnsi="Symbol" w:hint="default"/>
      </w:rPr>
    </w:lvl>
    <w:lvl w:ilvl="1" w:tplc="CA22F742">
      <w:start w:val="1"/>
      <w:numFmt w:val="bullet"/>
      <w:lvlText w:val="o"/>
      <w:lvlJc w:val="left"/>
      <w:pPr>
        <w:ind w:left="1440" w:hanging="360"/>
      </w:pPr>
      <w:rPr>
        <w:rFonts w:ascii="Courier New" w:hAnsi="Courier New" w:hint="default"/>
      </w:rPr>
    </w:lvl>
    <w:lvl w:ilvl="2" w:tplc="68D04DA2">
      <w:start w:val="1"/>
      <w:numFmt w:val="bullet"/>
      <w:lvlText w:val=""/>
      <w:lvlJc w:val="left"/>
      <w:pPr>
        <w:ind w:left="2160" w:hanging="360"/>
      </w:pPr>
      <w:rPr>
        <w:rFonts w:ascii="Wingdings" w:hAnsi="Wingdings" w:hint="default"/>
      </w:rPr>
    </w:lvl>
    <w:lvl w:ilvl="3" w:tplc="D480DBF0">
      <w:start w:val="1"/>
      <w:numFmt w:val="bullet"/>
      <w:lvlText w:val=""/>
      <w:lvlJc w:val="left"/>
      <w:pPr>
        <w:ind w:left="2880" w:hanging="360"/>
      </w:pPr>
      <w:rPr>
        <w:rFonts w:ascii="Symbol" w:hAnsi="Symbol" w:hint="default"/>
      </w:rPr>
    </w:lvl>
    <w:lvl w:ilvl="4" w:tplc="145A4482">
      <w:start w:val="1"/>
      <w:numFmt w:val="bullet"/>
      <w:lvlText w:val="o"/>
      <w:lvlJc w:val="left"/>
      <w:pPr>
        <w:ind w:left="3600" w:hanging="360"/>
      </w:pPr>
      <w:rPr>
        <w:rFonts w:ascii="Courier New" w:hAnsi="Courier New" w:hint="default"/>
      </w:rPr>
    </w:lvl>
    <w:lvl w:ilvl="5" w:tplc="7DEADCEE">
      <w:start w:val="1"/>
      <w:numFmt w:val="bullet"/>
      <w:lvlText w:val=""/>
      <w:lvlJc w:val="left"/>
      <w:pPr>
        <w:ind w:left="4320" w:hanging="360"/>
      </w:pPr>
      <w:rPr>
        <w:rFonts w:ascii="Wingdings" w:hAnsi="Wingdings" w:hint="default"/>
      </w:rPr>
    </w:lvl>
    <w:lvl w:ilvl="6" w:tplc="415838D2">
      <w:start w:val="1"/>
      <w:numFmt w:val="bullet"/>
      <w:lvlText w:val=""/>
      <w:lvlJc w:val="left"/>
      <w:pPr>
        <w:ind w:left="5040" w:hanging="360"/>
      </w:pPr>
      <w:rPr>
        <w:rFonts w:ascii="Symbol" w:hAnsi="Symbol" w:hint="default"/>
      </w:rPr>
    </w:lvl>
    <w:lvl w:ilvl="7" w:tplc="347A73F0">
      <w:start w:val="1"/>
      <w:numFmt w:val="bullet"/>
      <w:lvlText w:val="o"/>
      <w:lvlJc w:val="left"/>
      <w:pPr>
        <w:ind w:left="5760" w:hanging="360"/>
      </w:pPr>
      <w:rPr>
        <w:rFonts w:ascii="Courier New" w:hAnsi="Courier New" w:hint="default"/>
      </w:rPr>
    </w:lvl>
    <w:lvl w:ilvl="8" w:tplc="29CAAB7E">
      <w:start w:val="1"/>
      <w:numFmt w:val="bullet"/>
      <w:lvlText w:val=""/>
      <w:lvlJc w:val="left"/>
      <w:pPr>
        <w:ind w:left="6480" w:hanging="360"/>
      </w:pPr>
      <w:rPr>
        <w:rFonts w:ascii="Wingdings" w:hAnsi="Wingdings" w:hint="default"/>
      </w:rPr>
    </w:lvl>
  </w:abstractNum>
  <w:abstractNum w:abstractNumId="49" w15:restartNumberingAfterBreak="0">
    <w:nsid w:val="63A923B6"/>
    <w:multiLevelType w:val="multilevel"/>
    <w:tmpl w:val="894824E4"/>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50" w15:restartNumberingAfterBreak="0">
    <w:nsid w:val="643F1A96"/>
    <w:multiLevelType w:val="hybridMultilevel"/>
    <w:tmpl w:val="B596AB42"/>
    <w:lvl w:ilvl="0" w:tplc="73F64166">
      <w:numFmt w:val="bullet"/>
      <w:lvlText w:val=""/>
      <w:lvlJc w:val="left"/>
      <w:pPr>
        <w:ind w:left="720" w:hanging="360"/>
      </w:pPr>
      <w:rPr>
        <w:rFonts w:ascii="Symbol" w:hAnsi="Symbol" w:hint="default"/>
      </w:rPr>
    </w:lvl>
    <w:lvl w:ilvl="1" w:tplc="79CC01B8">
      <w:start w:val="1"/>
      <w:numFmt w:val="bullet"/>
      <w:lvlText w:val="o"/>
      <w:lvlJc w:val="left"/>
      <w:pPr>
        <w:ind w:left="1440" w:hanging="360"/>
      </w:pPr>
      <w:rPr>
        <w:rFonts w:ascii="Courier New" w:hAnsi="Courier New" w:hint="default"/>
      </w:rPr>
    </w:lvl>
    <w:lvl w:ilvl="2" w:tplc="62B085D6">
      <w:start w:val="1"/>
      <w:numFmt w:val="bullet"/>
      <w:lvlText w:val=""/>
      <w:lvlJc w:val="left"/>
      <w:pPr>
        <w:ind w:left="2160" w:hanging="360"/>
      </w:pPr>
      <w:rPr>
        <w:rFonts w:ascii="Wingdings" w:hAnsi="Wingdings" w:hint="default"/>
      </w:rPr>
    </w:lvl>
    <w:lvl w:ilvl="3" w:tplc="FE0A6546">
      <w:start w:val="1"/>
      <w:numFmt w:val="bullet"/>
      <w:lvlText w:val=""/>
      <w:lvlJc w:val="left"/>
      <w:pPr>
        <w:ind w:left="2880" w:hanging="360"/>
      </w:pPr>
      <w:rPr>
        <w:rFonts w:ascii="Symbol" w:hAnsi="Symbol" w:hint="default"/>
      </w:rPr>
    </w:lvl>
    <w:lvl w:ilvl="4" w:tplc="9CD640A4">
      <w:start w:val="1"/>
      <w:numFmt w:val="bullet"/>
      <w:lvlText w:val="o"/>
      <w:lvlJc w:val="left"/>
      <w:pPr>
        <w:ind w:left="3600" w:hanging="360"/>
      </w:pPr>
      <w:rPr>
        <w:rFonts w:ascii="Courier New" w:hAnsi="Courier New" w:hint="default"/>
      </w:rPr>
    </w:lvl>
    <w:lvl w:ilvl="5" w:tplc="3A8C7156">
      <w:start w:val="1"/>
      <w:numFmt w:val="bullet"/>
      <w:lvlText w:val=""/>
      <w:lvlJc w:val="left"/>
      <w:pPr>
        <w:ind w:left="4320" w:hanging="360"/>
      </w:pPr>
      <w:rPr>
        <w:rFonts w:ascii="Wingdings" w:hAnsi="Wingdings" w:hint="default"/>
      </w:rPr>
    </w:lvl>
    <w:lvl w:ilvl="6" w:tplc="83D89526">
      <w:start w:val="1"/>
      <w:numFmt w:val="bullet"/>
      <w:lvlText w:val=""/>
      <w:lvlJc w:val="left"/>
      <w:pPr>
        <w:ind w:left="5040" w:hanging="360"/>
      </w:pPr>
      <w:rPr>
        <w:rFonts w:ascii="Symbol" w:hAnsi="Symbol" w:hint="default"/>
      </w:rPr>
    </w:lvl>
    <w:lvl w:ilvl="7" w:tplc="579A278C">
      <w:start w:val="1"/>
      <w:numFmt w:val="bullet"/>
      <w:lvlText w:val="o"/>
      <w:lvlJc w:val="left"/>
      <w:pPr>
        <w:ind w:left="5760" w:hanging="360"/>
      </w:pPr>
      <w:rPr>
        <w:rFonts w:ascii="Courier New" w:hAnsi="Courier New" w:hint="default"/>
      </w:rPr>
    </w:lvl>
    <w:lvl w:ilvl="8" w:tplc="7BE0CAB0">
      <w:start w:val="1"/>
      <w:numFmt w:val="bullet"/>
      <w:lvlText w:val=""/>
      <w:lvlJc w:val="left"/>
      <w:pPr>
        <w:ind w:left="6480" w:hanging="360"/>
      </w:pPr>
      <w:rPr>
        <w:rFonts w:ascii="Wingdings" w:hAnsi="Wingdings" w:hint="default"/>
      </w:rPr>
    </w:lvl>
  </w:abstractNum>
  <w:abstractNum w:abstractNumId="51" w15:restartNumberingAfterBreak="0">
    <w:nsid w:val="66DC4739"/>
    <w:multiLevelType w:val="hybridMultilevel"/>
    <w:tmpl w:val="E55A60A2"/>
    <w:lvl w:ilvl="0" w:tplc="FFFFFFFF">
      <w:start w:val="1"/>
      <w:numFmt w:val="decimal"/>
      <w:lvlText w:val="%1."/>
      <w:lvlJc w:val="left"/>
      <w:pPr>
        <w:ind w:left="720" w:hanging="360"/>
      </w:pPr>
      <w:rPr>
        <w:rFonts w:hint="default"/>
        <w:color w:val="0D0D0D" w:themeColor="text1" w:themeTint="F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2E3D12"/>
    <w:multiLevelType w:val="hybridMultilevel"/>
    <w:tmpl w:val="EEF6F968"/>
    <w:lvl w:ilvl="0" w:tplc="B3E0188A">
      <w:start w:val="1"/>
      <w:numFmt w:val="lowerLetter"/>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E1630D"/>
    <w:multiLevelType w:val="multilevel"/>
    <w:tmpl w:val="62142CF4"/>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54" w15:restartNumberingAfterBreak="0">
    <w:nsid w:val="6CB52262"/>
    <w:multiLevelType w:val="hybridMultilevel"/>
    <w:tmpl w:val="BD74BF7A"/>
    <w:lvl w:ilvl="0" w:tplc="2EB8B7D6">
      <w:start w:val="1"/>
      <w:numFmt w:val="decimal"/>
      <w:lvlText w:val="%1)"/>
      <w:lvlJc w:val="left"/>
      <w:pPr>
        <w:ind w:left="720" w:hanging="360"/>
      </w:pPr>
      <w:rPr>
        <w:rFonts w:ascii="Times New Roman" w:eastAsia="Times New Roman" w:hAnsi="Times New Roman" w:cs="Times New Roman" w:hint="default"/>
        <w:b w:val="0"/>
        <w:bCs w:val="0"/>
        <w:i w:val="0"/>
        <w:strike w:val="0"/>
        <w:dstrike w:val="0"/>
        <w:color w:val="181717"/>
        <w:sz w:val="22"/>
        <w:szCs w:val="22"/>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D0FB060"/>
    <w:multiLevelType w:val="hybridMultilevel"/>
    <w:tmpl w:val="D9EE0790"/>
    <w:lvl w:ilvl="0" w:tplc="752C86D2">
      <w:start w:val="1"/>
      <w:numFmt w:val="bullet"/>
      <w:lvlText w:val=""/>
      <w:lvlJc w:val="left"/>
      <w:pPr>
        <w:ind w:left="720" w:hanging="360"/>
      </w:pPr>
      <w:rPr>
        <w:rFonts w:ascii="Symbol" w:hAnsi="Symbol" w:hint="default"/>
      </w:rPr>
    </w:lvl>
    <w:lvl w:ilvl="1" w:tplc="B7885A62">
      <w:start w:val="1"/>
      <w:numFmt w:val="bullet"/>
      <w:lvlText w:val="o"/>
      <w:lvlJc w:val="left"/>
      <w:pPr>
        <w:ind w:left="1440" w:hanging="360"/>
      </w:pPr>
      <w:rPr>
        <w:rFonts w:ascii="Courier New" w:hAnsi="Courier New" w:hint="default"/>
      </w:rPr>
    </w:lvl>
    <w:lvl w:ilvl="2" w:tplc="FA3ECE74">
      <w:start w:val="1"/>
      <w:numFmt w:val="bullet"/>
      <w:lvlText w:val=""/>
      <w:lvlJc w:val="left"/>
      <w:pPr>
        <w:ind w:left="2160" w:hanging="360"/>
      </w:pPr>
      <w:rPr>
        <w:rFonts w:ascii="Wingdings" w:hAnsi="Wingdings" w:hint="default"/>
      </w:rPr>
    </w:lvl>
    <w:lvl w:ilvl="3" w:tplc="D5ACC7E6">
      <w:start w:val="1"/>
      <w:numFmt w:val="bullet"/>
      <w:lvlText w:val=""/>
      <w:lvlJc w:val="left"/>
      <w:pPr>
        <w:ind w:left="2880" w:hanging="360"/>
      </w:pPr>
      <w:rPr>
        <w:rFonts w:ascii="Symbol" w:hAnsi="Symbol" w:hint="default"/>
      </w:rPr>
    </w:lvl>
    <w:lvl w:ilvl="4" w:tplc="8062A636">
      <w:start w:val="1"/>
      <w:numFmt w:val="bullet"/>
      <w:lvlText w:val="o"/>
      <w:lvlJc w:val="left"/>
      <w:pPr>
        <w:ind w:left="3600" w:hanging="360"/>
      </w:pPr>
      <w:rPr>
        <w:rFonts w:ascii="Courier New" w:hAnsi="Courier New" w:hint="default"/>
      </w:rPr>
    </w:lvl>
    <w:lvl w:ilvl="5" w:tplc="E43699AE">
      <w:start w:val="1"/>
      <w:numFmt w:val="bullet"/>
      <w:lvlText w:val=""/>
      <w:lvlJc w:val="left"/>
      <w:pPr>
        <w:ind w:left="4320" w:hanging="360"/>
      </w:pPr>
      <w:rPr>
        <w:rFonts w:ascii="Wingdings" w:hAnsi="Wingdings" w:hint="default"/>
      </w:rPr>
    </w:lvl>
    <w:lvl w:ilvl="6" w:tplc="1076EACA">
      <w:start w:val="1"/>
      <w:numFmt w:val="bullet"/>
      <w:lvlText w:val=""/>
      <w:lvlJc w:val="left"/>
      <w:pPr>
        <w:ind w:left="5040" w:hanging="360"/>
      </w:pPr>
      <w:rPr>
        <w:rFonts w:ascii="Symbol" w:hAnsi="Symbol" w:hint="default"/>
      </w:rPr>
    </w:lvl>
    <w:lvl w:ilvl="7" w:tplc="DC7654E2">
      <w:start w:val="1"/>
      <w:numFmt w:val="bullet"/>
      <w:lvlText w:val="o"/>
      <w:lvlJc w:val="left"/>
      <w:pPr>
        <w:ind w:left="5760" w:hanging="360"/>
      </w:pPr>
      <w:rPr>
        <w:rFonts w:ascii="Courier New" w:hAnsi="Courier New" w:hint="default"/>
      </w:rPr>
    </w:lvl>
    <w:lvl w:ilvl="8" w:tplc="BC4C6202">
      <w:start w:val="1"/>
      <w:numFmt w:val="bullet"/>
      <w:lvlText w:val=""/>
      <w:lvlJc w:val="left"/>
      <w:pPr>
        <w:ind w:left="6480" w:hanging="360"/>
      </w:pPr>
      <w:rPr>
        <w:rFonts w:ascii="Wingdings" w:hAnsi="Wingdings" w:hint="default"/>
      </w:rPr>
    </w:lvl>
  </w:abstractNum>
  <w:abstractNum w:abstractNumId="56" w15:restartNumberingAfterBreak="0">
    <w:nsid w:val="6E574EC8"/>
    <w:multiLevelType w:val="hybridMultilevel"/>
    <w:tmpl w:val="8136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3B89B3"/>
    <w:multiLevelType w:val="hybridMultilevel"/>
    <w:tmpl w:val="4A58A538"/>
    <w:lvl w:ilvl="0" w:tplc="D0143A7E">
      <w:start w:val="1"/>
      <w:numFmt w:val="bullet"/>
      <w:lvlText w:val=""/>
      <w:lvlJc w:val="left"/>
      <w:pPr>
        <w:ind w:left="720" w:hanging="360"/>
      </w:pPr>
      <w:rPr>
        <w:rFonts w:ascii="Symbol" w:hAnsi="Symbol" w:hint="default"/>
      </w:rPr>
    </w:lvl>
    <w:lvl w:ilvl="1" w:tplc="3BD81D6A">
      <w:start w:val="1"/>
      <w:numFmt w:val="bullet"/>
      <w:lvlText w:val="o"/>
      <w:lvlJc w:val="left"/>
      <w:pPr>
        <w:ind w:left="1440" w:hanging="360"/>
      </w:pPr>
      <w:rPr>
        <w:rFonts w:ascii="Courier New" w:hAnsi="Courier New" w:hint="default"/>
      </w:rPr>
    </w:lvl>
    <w:lvl w:ilvl="2" w:tplc="AA9A4ACC">
      <w:start w:val="1"/>
      <w:numFmt w:val="bullet"/>
      <w:lvlText w:val=""/>
      <w:lvlJc w:val="left"/>
      <w:pPr>
        <w:ind w:left="2160" w:hanging="360"/>
      </w:pPr>
      <w:rPr>
        <w:rFonts w:ascii="Wingdings" w:hAnsi="Wingdings" w:hint="default"/>
      </w:rPr>
    </w:lvl>
    <w:lvl w:ilvl="3" w:tplc="06B4643A">
      <w:start w:val="1"/>
      <w:numFmt w:val="bullet"/>
      <w:lvlText w:val=""/>
      <w:lvlJc w:val="left"/>
      <w:pPr>
        <w:ind w:left="2880" w:hanging="360"/>
      </w:pPr>
      <w:rPr>
        <w:rFonts w:ascii="Symbol" w:hAnsi="Symbol" w:hint="default"/>
      </w:rPr>
    </w:lvl>
    <w:lvl w:ilvl="4" w:tplc="76D66FB2">
      <w:start w:val="1"/>
      <w:numFmt w:val="bullet"/>
      <w:lvlText w:val="o"/>
      <w:lvlJc w:val="left"/>
      <w:pPr>
        <w:ind w:left="3600" w:hanging="360"/>
      </w:pPr>
      <w:rPr>
        <w:rFonts w:ascii="Courier New" w:hAnsi="Courier New" w:hint="default"/>
      </w:rPr>
    </w:lvl>
    <w:lvl w:ilvl="5" w:tplc="67A6C6FA">
      <w:start w:val="1"/>
      <w:numFmt w:val="bullet"/>
      <w:lvlText w:val=""/>
      <w:lvlJc w:val="left"/>
      <w:pPr>
        <w:ind w:left="4320" w:hanging="360"/>
      </w:pPr>
      <w:rPr>
        <w:rFonts w:ascii="Wingdings" w:hAnsi="Wingdings" w:hint="default"/>
      </w:rPr>
    </w:lvl>
    <w:lvl w:ilvl="6" w:tplc="099A9962">
      <w:start w:val="1"/>
      <w:numFmt w:val="bullet"/>
      <w:lvlText w:val=""/>
      <w:lvlJc w:val="left"/>
      <w:pPr>
        <w:ind w:left="5040" w:hanging="360"/>
      </w:pPr>
      <w:rPr>
        <w:rFonts w:ascii="Symbol" w:hAnsi="Symbol" w:hint="default"/>
      </w:rPr>
    </w:lvl>
    <w:lvl w:ilvl="7" w:tplc="BA58667E">
      <w:start w:val="1"/>
      <w:numFmt w:val="bullet"/>
      <w:lvlText w:val="o"/>
      <w:lvlJc w:val="left"/>
      <w:pPr>
        <w:ind w:left="5760" w:hanging="360"/>
      </w:pPr>
      <w:rPr>
        <w:rFonts w:ascii="Courier New" w:hAnsi="Courier New" w:hint="default"/>
      </w:rPr>
    </w:lvl>
    <w:lvl w:ilvl="8" w:tplc="4FC244AC">
      <w:start w:val="1"/>
      <w:numFmt w:val="bullet"/>
      <w:lvlText w:val=""/>
      <w:lvlJc w:val="left"/>
      <w:pPr>
        <w:ind w:left="6480" w:hanging="360"/>
      </w:pPr>
      <w:rPr>
        <w:rFonts w:ascii="Wingdings" w:hAnsi="Wingdings" w:hint="default"/>
      </w:rPr>
    </w:lvl>
  </w:abstractNum>
  <w:abstractNum w:abstractNumId="58" w15:restartNumberingAfterBreak="0">
    <w:nsid w:val="6F723865"/>
    <w:multiLevelType w:val="hybridMultilevel"/>
    <w:tmpl w:val="46B050A2"/>
    <w:lvl w:ilvl="0" w:tplc="EA682C0C">
      <w:start w:val="1"/>
      <w:numFmt w:val="decimal"/>
      <w:lvlText w:val="%1."/>
      <w:lvlJc w:val="left"/>
      <w:pPr>
        <w:ind w:left="360" w:hanging="360"/>
      </w:pPr>
      <w:rPr>
        <w:b w:val="0"/>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9" w15:restartNumberingAfterBreak="0">
    <w:nsid w:val="7184667B"/>
    <w:multiLevelType w:val="hybridMultilevel"/>
    <w:tmpl w:val="3CE6D3F0"/>
    <w:lvl w:ilvl="0" w:tplc="158038EC">
      <w:start w:val="1"/>
      <w:numFmt w:val="bullet"/>
      <w:lvlText w:val=""/>
      <w:lvlJc w:val="left"/>
      <w:pPr>
        <w:ind w:left="720" w:hanging="360"/>
      </w:pPr>
      <w:rPr>
        <w:rFonts w:ascii="Symbol" w:hAnsi="Symbol" w:hint="default"/>
      </w:rPr>
    </w:lvl>
    <w:lvl w:ilvl="1" w:tplc="2B28205C">
      <w:start w:val="1"/>
      <w:numFmt w:val="bullet"/>
      <w:lvlText w:val="o"/>
      <w:lvlJc w:val="left"/>
      <w:pPr>
        <w:ind w:left="1440" w:hanging="360"/>
      </w:pPr>
      <w:rPr>
        <w:rFonts w:ascii="Courier New" w:hAnsi="Courier New" w:hint="default"/>
      </w:rPr>
    </w:lvl>
    <w:lvl w:ilvl="2" w:tplc="D4D20216">
      <w:start w:val="1"/>
      <w:numFmt w:val="bullet"/>
      <w:lvlText w:val=""/>
      <w:lvlJc w:val="left"/>
      <w:pPr>
        <w:ind w:left="2160" w:hanging="360"/>
      </w:pPr>
      <w:rPr>
        <w:rFonts w:ascii="Wingdings" w:hAnsi="Wingdings" w:hint="default"/>
      </w:rPr>
    </w:lvl>
    <w:lvl w:ilvl="3" w:tplc="7BC47842">
      <w:start w:val="1"/>
      <w:numFmt w:val="bullet"/>
      <w:lvlText w:val=""/>
      <w:lvlJc w:val="left"/>
      <w:pPr>
        <w:ind w:left="2880" w:hanging="360"/>
      </w:pPr>
      <w:rPr>
        <w:rFonts w:ascii="Symbol" w:hAnsi="Symbol" w:hint="default"/>
      </w:rPr>
    </w:lvl>
    <w:lvl w:ilvl="4" w:tplc="051C3CCC">
      <w:start w:val="1"/>
      <w:numFmt w:val="bullet"/>
      <w:lvlText w:val="o"/>
      <w:lvlJc w:val="left"/>
      <w:pPr>
        <w:ind w:left="3600" w:hanging="360"/>
      </w:pPr>
      <w:rPr>
        <w:rFonts w:ascii="Courier New" w:hAnsi="Courier New" w:hint="default"/>
      </w:rPr>
    </w:lvl>
    <w:lvl w:ilvl="5" w:tplc="D012CC70">
      <w:start w:val="1"/>
      <w:numFmt w:val="bullet"/>
      <w:lvlText w:val=""/>
      <w:lvlJc w:val="left"/>
      <w:pPr>
        <w:ind w:left="4320" w:hanging="360"/>
      </w:pPr>
      <w:rPr>
        <w:rFonts w:ascii="Wingdings" w:hAnsi="Wingdings" w:hint="default"/>
      </w:rPr>
    </w:lvl>
    <w:lvl w:ilvl="6" w:tplc="70701164">
      <w:start w:val="1"/>
      <w:numFmt w:val="bullet"/>
      <w:lvlText w:val=""/>
      <w:lvlJc w:val="left"/>
      <w:pPr>
        <w:ind w:left="5040" w:hanging="360"/>
      </w:pPr>
      <w:rPr>
        <w:rFonts w:ascii="Symbol" w:hAnsi="Symbol" w:hint="default"/>
      </w:rPr>
    </w:lvl>
    <w:lvl w:ilvl="7" w:tplc="B09856D0">
      <w:start w:val="1"/>
      <w:numFmt w:val="bullet"/>
      <w:lvlText w:val="o"/>
      <w:lvlJc w:val="left"/>
      <w:pPr>
        <w:ind w:left="5760" w:hanging="360"/>
      </w:pPr>
      <w:rPr>
        <w:rFonts w:ascii="Courier New" w:hAnsi="Courier New" w:hint="default"/>
      </w:rPr>
    </w:lvl>
    <w:lvl w:ilvl="8" w:tplc="BC627CA6">
      <w:start w:val="1"/>
      <w:numFmt w:val="bullet"/>
      <w:lvlText w:val=""/>
      <w:lvlJc w:val="left"/>
      <w:pPr>
        <w:ind w:left="6480" w:hanging="360"/>
      </w:pPr>
      <w:rPr>
        <w:rFonts w:ascii="Wingdings" w:hAnsi="Wingdings" w:hint="default"/>
      </w:rPr>
    </w:lvl>
  </w:abstractNum>
  <w:abstractNum w:abstractNumId="60" w15:restartNumberingAfterBreak="0">
    <w:nsid w:val="74541961"/>
    <w:multiLevelType w:val="multilevel"/>
    <w:tmpl w:val="CABAD5BC"/>
    <w:lvl w:ilvl="0">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hint="default"/>
        <w:sz w:val="20"/>
      </w:rPr>
    </w:lvl>
    <w:lvl w:ilvl="2">
      <w:numFmt w:val="bullet"/>
      <w:lvlText w:val=""/>
      <w:lvlJc w:val="left"/>
      <w:pPr>
        <w:ind w:left="2160" w:hanging="360"/>
      </w:pPr>
      <w:rPr>
        <w:rFonts w:ascii="Symbol" w:hAnsi="Symbol" w:hint="default"/>
        <w:sz w:val="20"/>
      </w:rPr>
    </w:lvl>
    <w:lvl w:ilvl="3">
      <w:numFmt w:val="bullet"/>
      <w:lvlText w:val=""/>
      <w:lvlJc w:val="left"/>
      <w:pPr>
        <w:ind w:left="2880" w:hanging="360"/>
      </w:pPr>
      <w:rPr>
        <w:rFonts w:ascii="Symbol" w:hAnsi="Symbol" w:hint="default"/>
        <w:sz w:val="20"/>
      </w:rPr>
    </w:lvl>
    <w:lvl w:ilvl="4">
      <w:numFmt w:val="bullet"/>
      <w:lvlText w:val=""/>
      <w:lvlJc w:val="left"/>
      <w:pPr>
        <w:ind w:left="3600" w:hanging="360"/>
      </w:pPr>
      <w:rPr>
        <w:rFonts w:ascii="Symbol" w:hAnsi="Symbol" w:hint="default"/>
        <w:sz w:val="20"/>
      </w:rPr>
    </w:lvl>
    <w:lvl w:ilvl="5">
      <w:numFmt w:val="bullet"/>
      <w:lvlText w:val=""/>
      <w:lvlJc w:val="left"/>
      <w:pPr>
        <w:ind w:left="4320" w:hanging="360"/>
      </w:pPr>
      <w:rPr>
        <w:rFonts w:ascii="Symbol" w:hAnsi="Symbol" w:hint="default"/>
        <w:sz w:val="20"/>
      </w:rPr>
    </w:lvl>
    <w:lvl w:ilvl="6">
      <w:numFmt w:val="bullet"/>
      <w:lvlText w:val=""/>
      <w:lvlJc w:val="left"/>
      <w:pPr>
        <w:ind w:left="5040" w:hanging="360"/>
      </w:pPr>
      <w:rPr>
        <w:rFonts w:ascii="Symbol" w:hAnsi="Symbol" w:hint="default"/>
        <w:sz w:val="20"/>
      </w:rPr>
    </w:lvl>
    <w:lvl w:ilvl="7">
      <w:numFmt w:val="bullet"/>
      <w:lvlText w:val=""/>
      <w:lvlJc w:val="left"/>
      <w:pPr>
        <w:ind w:left="5760" w:hanging="360"/>
      </w:pPr>
      <w:rPr>
        <w:rFonts w:ascii="Symbol" w:hAnsi="Symbol" w:hint="default"/>
        <w:sz w:val="20"/>
      </w:rPr>
    </w:lvl>
    <w:lvl w:ilvl="8">
      <w:numFmt w:val="bullet"/>
      <w:lvlText w:val=""/>
      <w:lvlJc w:val="left"/>
      <w:pPr>
        <w:ind w:left="6480" w:hanging="360"/>
      </w:pPr>
      <w:rPr>
        <w:rFonts w:ascii="Symbol" w:hAnsi="Symbol" w:hint="default"/>
        <w:sz w:val="20"/>
      </w:rPr>
    </w:lvl>
  </w:abstractNum>
  <w:abstractNum w:abstractNumId="61" w15:restartNumberingAfterBreak="0">
    <w:nsid w:val="77E1897E"/>
    <w:multiLevelType w:val="hybridMultilevel"/>
    <w:tmpl w:val="C0EE0346"/>
    <w:lvl w:ilvl="0" w:tplc="F3E4232E">
      <w:start w:val="1"/>
      <w:numFmt w:val="bullet"/>
      <w:lvlText w:val=""/>
      <w:lvlJc w:val="left"/>
      <w:pPr>
        <w:ind w:left="720" w:hanging="360"/>
      </w:pPr>
      <w:rPr>
        <w:rFonts w:ascii="Symbol" w:hAnsi="Symbol" w:hint="default"/>
      </w:rPr>
    </w:lvl>
    <w:lvl w:ilvl="1" w:tplc="F21CB27C">
      <w:start w:val="1"/>
      <w:numFmt w:val="bullet"/>
      <w:lvlText w:val="o"/>
      <w:lvlJc w:val="left"/>
      <w:pPr>
        <w:ind w:left="1440" w:hanging="360"/>
      </w:pPr>
      <w:rPr>
        <w:rFonts w:ascii="Courier New" w:hAnsi="Courier New" w:hint="default"/>
      </w:rPr>
    </w:lvl>
    <w:lvl w:ilvl="2" w:tplc="F65239F8">
      <w:start w:val="1"/>
      <w:numFmt w:val="bullet"/>
      <w:lvlText w:val=""/>
      <w:lvlJc w:val="left"/>
      <w:pPr>
        <w:ind w:left="2160" w:hanging="360"/>
      </w:pPr>
      <w:rPr>
        <w:rFonts w:ascii="Wingdings" w:hAnsi="Wingdings" w:hint="default"/>
      </w:rPr>
    </w:lvl>
    <w:lvl w:ilvl="3" w:tplc="5CEA0338">
      <w:start w:val="1"/>
      <w:numFmt w:val="bullet"/>
      <w:lvlText w:val=""/>
      <w:lvlJc w:val="left"/>
      <w:pPr>
        <w:ind w:left="2880" w:hanging="360"/>
      </w:pPr>
      <w:rPr>
        <w:rFonts w:ascii="Symbol" w:hAnsi="Symbol" w:hint="default"/>
      </w:rPr>
    </w:lvl>
    <w:lvl w:ilvl="4" w:tplc="E5209042">
      <w:start w:val="1"/>
      <w:numFmt w:val="bullet"/>
      <w:lvlText w:val="o"/>
      <w:lvlJc w:val="left"/>
      <w:pPr>
        <w:ind w:left="3600" w:hanging="360"/>
      </w:pPr>
      <w:rPr>
        <w:rFonts w:ascii="Courier New" w:hAnsi="Courier New" w:hint="default"/>
      </w:rPr>
    </w:lvl>
    <w:lvl w:ilvl="5" w:tplc="CDC82830">
      <w:start w:val="1"/>
      <w:numFmt w:val="bullet"/>
      <w:lvlText w:val=""/>
      <w:lvlJc w:val="left"/>
      <w:pPr>
        <w:ind w:left="4320" w:hanging="360"/>
      </w:pPr>
      <w:rPr>
        <w:rFonts w:ascii="Wingdings" w:hAnsi="Wingdings" w:hint="default"/>
      </w:rPr>
    </w:lvl>
    <w:lvl w:ilvl="6" w:tplc="0834260E">
      <w:start w:val="1"/>
      <w:numFmt w:val="bullet"/>
      <w:lvlText w:val=""/>
      <w:lvlJc w:val="left"/>
      <w:pPr>
        <w:ind w:left="5040" w:hanging="360"/>
      </w:pPr>
      <w:rPr>
        <w:rFonts w:ascii="Symbol" w:hAnsi="Symbol" w:hint="default"/>
      </w:rPr>
    </w:lvl>
    <w:lvl w:ilvl="7" w:tplc="5868129C">
      <w:start w:val="1"/>
      <w:numFmt w:val="bullet"/>
      <w:lvlText w:val="o"/>
      <w:lvlJc w:val="left"/>
      <w:pPr>
        <w:ind w:left="5760" w:hanging="360"/>
      </w:pPr>
      <w:rPr>
        <w:rFonts w:ascii="Courier New" w:hAnsi="Courier New" w:hint="default"/>
      </w:rPr>
    </w:lvl>
    <w:lvl w:ilvl="8" w:tplc="711E0158">
      <w:start w:val="1"/>
      <w:numFmt w:val="bullet"/>
      <w:lvlText w:val=""/>
      <w:lvlJc w:val="left"/>
      <w:pPr>
        <w:ind w:left="6480" w:hanging="360"/>
      </w:pPr>
      <w:rPr>
        <w:rFonts w:ascii="Wingdings" w:hAnsi="Wingdings" w:hint="default"/>
      </w:rPr>
    </w:lvl>
  </w:abstractNum>
  <w:abstractNum w:abstractNumId="62" w15:restartNumberingAfterBreak="0">
    <w:nsid w:val="7A129F56"/>
    <w:multiLevelType w:val="hybridMultilevel"/>
    <w:tmpl w:val="7F0ECC44"/>
    <w:lvl w:ilvl="0" w:tplc="D8548E7C">
      <w:start w:val="1"/>
      <w:numFmt w:val="bullet"/>
      <w:lvlText w:val=""/>
      <w:lvlJc w:val="left"/>
      <w:pPr>
        <w:ind w:left="720" w:hanging="360"/>
      </w:pPr>
      <w:rPr>
        <w:rFonts w:ascii="Symbol" w:hAnsi="Symbol" w:hint="default"/>
      </w:rPr>
    </w:lvl>
    <w:lvl w:ilvl="1" w:tplc="B5F294C2">
      <w:start w:val="1"/>
      <w:numFmt w:val="bullet"/>
      <w:lvlText w:val="o"/>
      <w:lvlJc w:val="left"/>
      <w:pPr>
        <w:ind w:left="1440" w:hanging="360"/>
      </w:pPr>
      <w:rPr>
        <w:rFonts w:ascii="Courier New" w:hAnsi="Courier New" w:hint="default"/>
      </w:rPr>
    </w:lvl>
    <w:lvl w:ilvl="2" w:tplc="50ECC5C2">
      <w:start w:val="1"/>
      <w:numFmt w:val="bullet"/>
      <w:lvlText w:val=""/>
      <w:lvlJc w:val="left"/>
      <w:pPr>
        <w:ind w:left="2160" w:hanging="360"/>
      </w:pPr>
      <w:rPr>
        <w:rFonts w:ascii="Wingdings" w:hAnsi="Wingdings" w:hint="default"/>
      </w:rPr>
    </w:lvl>
    <w:lvl w:ilvl="3" w:tplc="1A3A8070">
      <w:start w:val="1"/>
      <w:numFmt w:val="bullet"/>
      <w:lvlText w:val=""/>
      <w:lvlJc w:val="left"/>
      <w:pPr>
        <w:ind w:left="2880" w:hanging="360"/>
      </w:pPr>
      <w:rPr>
        <w:rFonts w:ascii="Symbol" w:hAnsi="Symbol" w:hint="default"/>
      </w:rPr>
    </w:lvl>
    <w:lvl w:ilvl="4" w:tplc="C164CD04">
      <w:start w:val="1"/>
      <w:numFmt w:val="bullet"/>
      <w:lvlText w:val="o"/>
      <w:lvlJc w:val="left"/>
      <w:pPr>
        <w:ind w:left="3600" w:hanging="360"/>
      </w:pPr>
      <w:rPr>
        <w:rFonts w:ascii="Courier New" w:hAnsi="Courier New" w:hint="default"/>
      </w:rPr>
    </w:lvl>
    <w:lvl w:ilvl="5" w:tplc="A2E4A108">
      <w:start w:val="1"/>
      <w:numFmt w:val="bullet"/>
      <w:lvlText w:val=""/>
      <w:lvlJc w:val="left"/>
      <w:pPr>
        <w:ind w:left="4320" w:hanging="360"/>
      </w:pPr>
      <w:rPr>
        <w:rFonts w:ascii="Wingdings" w:hAnsi="Wingdings" w:hint="default"/>
      </w:rPr>
    </w:lvl>
    <w:lvl w:ilvl="6" w:tplc="29AE75DC">
      <w:start w:val="1"/>
      <w:numFmt w:val="bullet"/>
      <w:lvlText w:val=""/>
      <w:lvlJc w:val="left"/>
      <w:pPr>
        <w:ind w:left="5040" w:hanging="360"/>
      </w:pPr>
      <w:rPr>
        <w:rFonts w:ascii="Symbol" w:hAnsi="Symbol" w:hint="default"/>
      </w:rPr>
    </w:lvl>
    <w:lvl w:ilvl="7" w:tplc="1CDEFB42">
      <w:start w:val="1"/>
      <w:numFmt w:val="bullet"/>
      <w:lvlText w:val="o"/>
      <w:lvlJc w:val="left"/>
      <w:pPr>
        <w:ind w:left="5760" w:hanging="360"/>
      </w:pPr>
      <w:rPr>
        <w:rFonts w:ascii="Courier New" w:hAnsi="Courier New" w:hint="default"/>
      </w:rPr>
    </w:lvl>
    <w:lvl w:ilvl="8" w:tplc="E004A2B4">
      <w:start w:val="1"/>
      <w:numFmt w:val="bullet"/>
      <w:lvlText w:val=""/>
      <w:lvlJc w:val="left"/>
      <w:pPr>
        <w:ind w:left="6480" w:hanging="360"/>
      </w:pPr>
      <w:rPr>
        <w:rFonts w:ascii="Wingdings" w:hAnsi="Wingdings" w:hint="default"/>
      </w:rPr>
    </w:lvl>
  </w:abstractNum>
  <w:abstractNum w:abstractNumId="63" w15:restartNumberingAfterBreak="0">
    <w:nsid w:val="7E927DC8"/>
    <w:multiLevelType w:val="multilevel"/>
    <w:tmpl w:val="7EE81A94"/>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64" w15:restartNumberingAfterBreak="0">
    <w:nsid w:val="7EDF748C"/>
    <w:multiLevelType w:val="hybridMultilevel"/>
    <w:tmpl w:val="4DFAC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1"/>
  </w:num>
  <w:num w:numId="3">
    <w:abstractNumId w:val="32"/>
  </w:num>
  <w:num w:numId="4">
    <w:abstractNumId w:val="36"/>
  </w:num>
  <w:num w:numId="5">
    <w:abstractNumId w:val="54"/>
  </w:num>
  <w:num w:numId="6">
    <w:abstractNumId w:val="26"/>
  </w:num>
  <w:num w:numId="7">
    <w:abstractNumId w:val="52"/>
  </w:num>
  <w:num w:numId="8">
    <w:abstractNumId w:val="6"/>
  </w:num>
  <w:num w:numId="9">
    <w:abstractNumId w:val="0"/>
  </w:num>
  <w:num w:numId="10">
    <w:abstractNumId w:val="29"/>
  </w:num>
  <w:num w:numId="11">
    <w:abstractNumId w:val="16"/>
  </w:num>
  <w:num w:numId="12">
    <w:abstractNumId w:val="31"/>
  </w:num>
  <w:num w:numId="13">
    <w:abstractNumId w:val="3"/>
  </w:num>
  <w:num w:numId="14">
    <w:abstractNumId w:val="17"/>
  </w:num>
  <w:num w:numId="15">
    <w:abstractNumId w:val="58"/>
  </w:num>
  <w:num w:numId="16">
    <w:abstractNumId w:val="38"/>
  </w:num>
  <w:num w:numId="17">
    <w:abstractNumId w:val="51"/>
  </w:num>
  <w:num w:numId="18">
    <w:abstractNumId w:val="4"/>
  </w:num>
  <w:num w:numId="19">
    <w:abstractNumId w:val="8"/>
  </w:num>
  <w:num w:numId="20">
    <w:abstractNumId w:val="15"/>
  </w:num>
  <w:num w:numId="21">
    <w:abstractNumId w:val="64"/>
  </w:num>
  <w:num w:numId="22">
    <w:abstractNumId w:val="22"/>
  </w:num>
  <w:num w:numId="23">
    <w:abstractNumId w:val="10"/>
  </w:num>
  <w:num w:numId="24">
    <w:abstractNumId w:val="18"/>
  </w:num>
  <w:num w:numId="25">
    <w:abstractNumId w:val="7"/>
  </w:num>
  <w:num w:numId="26">
    <w:abstractNumId w:val="37"/>
  </w:num>
  <w:num w:numId="27">
    <w:abstractNumId w:val="47"/>
  </w:num>
  <w:num w:numId="28">
    <w:abstractNumId w:val="34"/>
  </w:num>
  <w:num w:numId="29">
    <w:abstractNumId w:val="48"/>
  </w:num>
  <w:num w:numId="30">
    <w:abstractNumId w:val="57"/>
  </w:num>
  <w:num w:numId="31">
    <w:abstractNumId w:val="62"/>
  </w:num>
  <w:num w:numId="32">
    <w:abstractNumId w:val="55"/>
  </w:num>
  <w:num w:numId="33">
    <w:abstractNumId w:val="24"/>
  </w:num>
  <w:num w:numId="34">
    <w:abstractNumId w:val="61"/>
  </w:num>
  <w:num w:numId="35">
    <w:abstractNumId w:val="19"/>
  </w:num>
  <w:num w:numId="36">
    <w:abstractNumId w:val="14"/>
  </w:num>
  <w:num w:numId="37">
    <w:abstractNumId w:val="59"/>
  </w:num>
  <w:num w:numId="38">
    <w:abstractNumId w:val="27"/>
  </w:num>
  <w:num w:numId="39">
    <w:abstractNumId w:val="46"/>
  </w:num>
  <w:num w:numId="40">
    <w:abstractNumId w:val="23"/>
  </w:num>
  <w:num w:numId="41">
    <w:abstractNumId w:val="21"/>
  </w:num>
  <w:num w:numId="42">
    <w:abstractNumId w:val="43"/>
  </w:num>
  <w:num w:numId="43">
    <w:abstractNumId w:val="20"/>
  </w:num>
  <w:num w:numId="44">
    <w:abstractNumId w:val="25"/>
  </w:num>
  <w:num w:numId="45">
    <w:abstractNumId w:val="60"/>
  </w:num>
  <w:num w:numId="46">
    <w:abstractNumId w:val="42"/>
  </w:num>
  <w:num w:numId="47">
    <w:abstractNumId w:val="49"/>
  </w:num>
  <w:num w:numId="48">
    <w:abstractNumId w:val="33"/>
  </w:num>
  <w:num w:numId="49">
    <w:abstractNumId w:val="30"/>
  </w:num>
  <w:num w:numId="50">
    <w:abstractNumId w:val="12"/>
  </w:num>
  <w:num w:numId="51">
    <w:abstractNumId w:val="5"/>
  </w:num>
  <w:num w:numId="52">
    <w:abstractNumId w:val="28"/>
  </w:num>
  <w:num w:numId="53">
    <w:abstractNumId w:val="53"/>
  </w:num>
  <w:num w:numId="54">
    <w:abstractNumId w:val="9"/>
  </w:num>
  <w:num w:numId="55">
    <w:abstractNumId w:val="44"/>
  </w:num>
  <w:num w:numId="56">
    <w:abstractNumId w:val="40"/>
  </w:num>
  <w:num w:numId="57">
    <w:abstractNumId w:val="35"/>
  </w:num>
  <w:num w:numId="58">
    <w:abstractNumId w:val="50"/>
  </w:num>
  <w:num w:numId="59">
    <w:abstractNumId w:val="2"/>
  </w:num>
  <w:num w:numId="60">
    <w:abstractNumId w:val="63"/>
  </w:num>
  <w:num w:numId="61">
    <w:abstractNumId w:val="39"/>
  </w:num>
  <w:num w:numId="62">
    <w:abstractNumId w:val="56"/>
  </w:num>
  <w:num w:numId="63">
    <w:abstractNumId w:val="11"/>
  </w:num>
  <w:num w:numId="64">
    <w:abstractNumId w:val="13"/>
  </w:num>
  <w:num w:numId="65">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D3"/>
    <w:rsid w:val="0000216D"/>
    <w:rsid w:val="00002C85"/>
    <w:rsid w:val="00006F12"/>
    <w:rsid w:val="0001213D"/>
    <w:rsid w:val="00017F50"/>
    <w:rsid w:val="00022617"/>
    <w:rsid w:val="0002467C"/>
    <w:rsid w:val="00026CB2"/>
    <w:rsid w:val="00026EB2"/>
    <w:rsid w:val="00036BA5"/>
    <w:rsid w:val="000439A5"/>
    <w:rsid w:val="000443CE"/>
    <w:rsid w:val="00050559"/>
    <w:rsid w:val="000559F2"/>
    <w:rsid w:val="00056245"/>
    <w:rsid w:val="000563B2"/>
    <w:rsid w:val="00056537"/>
    <w:rsid w:val="00057B18"/>
    <w:rsid w:val="00064697"/>
    <w:rsid w:val="00071590"/>
    <w:rsid w:val="00075944"/>
    <w:rsid w:val="00082339"/>
    <w:rsid w:val="000871E0"/>
    <w:rsid w:val="000874CC"/>
    <w:rsid w:val="00097394"/>
    <w:rsid w:val="000A007D"/>
    <w:rsid w:val="000A139B"/>
    <w:rsid w:val="000A1616"/>
    <w:rsid w:val="000A18C6"/>
    <w:rsid w:val="000B00CC"/>
    <w:rsid w:val="000B0911"/>
    <w:rsid w:val="000B776C"/>
    <w:rsid w:val="000D17BA"/>
    <w:rsid w:val="000D1A63"/>
    <w:rsid w:val="000D268F"/>
    <w:rsid w:val="000D386E"/>
    <w:rsid w:val="000D611E"/>
    <w:rsid w:val="000D6EBB"/>
    <w:rsid w:val="000E204E"/>
    <w:rsid w:val="000E5478"/>
    <w:rsid w:val="000E66AA"/>
    <w:rsid w:val="000F2549"/>
    <w:rsid w:val="000F5B63"/>
    <w:rsid w:val="000F6052"/>
    <w:rsid w:val="00101EF6"/>
    <w:rsid w:val="00105FF1"/>
    <w:rsid w:val="001073E3"/>
    <w:rsid w:val="0011011E"/>
    <w:rsid w:val="0012467C"/>
    <w:rsid w:val="0012592B"/>
    <w:rsid w:val="001338D6"/>
    <w:rsid w:val="001344ED"/>
    <w:rsid w:val="0013505E"/>
    <w:rsid w:val="0014079A"/>
    <w:rsid w:val="00141D7D"/>
    <w:rsid w:val="0014286D"/>
    <w:rsid w:val="001452A4"/>
    <w:rsid w:val="0015038B"/>
    <w:rsid w:val="0015522B"/>
    <w:rsid w:val="00161C8A"/>
    <w:rsid w:val="00162AD3"/>
    <w:rsid w:val="00171CF0"/>
    <w:rsid w:val="001720EE"/>
    <w:rsid w:val="00172266"/>
    <w:rsid w:val="0017294E"/>
    <w:rsid w:val="00182AC2"/>
    <w:rsid w:val="001925B6"/>
    <w:rsid w:val="00193D67"/>
    <w:rsid w:val="00193EE8"/>
    <w:rsid w:val="00195863"/>
    <w:rsid w:val="00196050"/>
    <w:rsid w:val="001A0F82"/>
    <w:rsid w:val="001A1F4C"/>
    <w:rsid w:val="001A3679"/>
    <w:rsid w:val="001A38FD"/>
    <w:rsid w:val="001A60F1"/>
    <w:rsid w:val="001A6670"/>
    <w:rsid w:val="001B567F"/>
    <w:rsid w:val="001C1E7E"/>
    <w:rsid w:val="001C201E"/>
    <w:rsid w:val="001C3431"/>
    <w:rsid w:val="001C42A8"/>
    <w:rsid w:val="001C49BC"/>
    <w:rsid w:val="001C6A64"/>
    <w:rsid w:val="001C7123"/>
    <w:rsid w:val="001F70FF"/>
    <w:rsid w:val="00200172"/>
    <w:rsid w:val="0020236E"/>
    <w:rsid w:val="00203181"/>
    <w:rsid w:val="00204F5B"/>
    <w:rsid w:val="0020635F"/>
    <w:rsid w:val="00211BFE"/>
    <w:rsid w:val="002122E9"/>
    <w:rsid w:val="002123D1"/>
    <w:rsid w:val="00212782"/>
    <w:rsid w:val="002133E9"/>
    <w:rsid w:val="0021702C"/>
    <w:rsid w:val="00221365"/>
    <w:rsid w:val="00227152"/>
    <w:rsid w:val="0023093A"/>
    <w:rsid w:val="00235DC1"/>
    <w:rsid w:val="00241D03"/>
    <w:rsid w:val="002458CD"/>
    <w:rsid w:val="00246AFE"/>
    <w:rsid w:val="0025172C"/>
    <w:rsid w:val="0025504E"/>
    <w:rsid w:val="00261EBD"/>
    <w:rsid w:val="00267792"/>
    <w:rsid w:val="00271618"/>
    <w:rsid w:val="00272EAB"/>
    <w:rsid w:val="002733A5"/>
    <w:rsid w:val="00275E83"/>
    <w:rsid w:val="0027711C"/>
    <w:rsid w:val="002778CE"/>
    <w:rsid w:val="00277F5D"/>
    <w:rsid w:val="0028260A"/>
    <w:rsid w:val="002832FE"/>
    <w:rsid w:val="00292FC3"/>
    <w:rsid w:val="00296E6D"/>
    <w:rsid w:val="002A6472"/>
    <w:rsid w:val="002B0B57"/>
    <w:rsid w:val="002B4FA8"/>
    <w:rsid w:val="002B4FD0"/>
    <w:rsid w:val="002B54BF"/>
    <w:rsid w:val="002B631F"/>
    <w:rsid w:val="002C2786"/>
    <w:rsid w:val="002C38AC"/>
    <w:rsid w:val="002C6391"/>
    <w:rsid w:val="002C75EC"/>
    <w:rsid w:val="002D1815"/>
    <w:rsid w:val="002D219B"/>
    <w:rsid w:val="002D3DD3"/>
    <w:rsid w:val="002D4596"/>
    <w:rsid w:val="002F5522"/>
    <w:rsid w:val="002F564E"/>
    <w:rsid w:val="0030068B"/>
    <w:rsid w:val="0030609F"/>
    <w:rsid w:val="00306110"/>
    <w:rsid w:val="00310343"/>
    <w:rsid w:val="00311E27"/>
    <w:rsid w:val="00312D67"/>
    <w:rsid w:val="00315FB6"/>
    <w:rsid w:val="00320BA8"/>
    <w:rsid w:val="00324D11"/>
    <w:rsid w:val="0033334B"/>
    <w:rsid w:val="003479D1"/>
    <w:rsid w:val="00351CE0"/>
    <w:rsid w:val="00354936"/>
    <w:rsid w:val="00363E8F"/>
    <w:rsid w:val="00364991"/>
    <w:rsid w:val="003673DD"/>
    <w:rsid w:val="00370D22"/>
    <w:rsid w:val="00373458"/>
    <w:rsid w:val="00373857"/>
    <w:rsid w:val="0037663C"/>
    <w:rsid w:val="003817FB"/>
    <w:rsid w:val="00383CE9"/>
    <w:rsid w:val="00390ECA"/>
    <w:rsid w:val="00394D53"/>
    <w:rsid w:val="003A057F"/>
    <w:rsid w:val="003A12AC"/>
    <w:rsid w:val="003A2922"/>
    <w:rsid w:val="003A38E6"/>
    <w:rsid w:val="003A42F1"/>
    <w:rsid w:val="003A6D97"/>
    <w:rsid w:val="003A7016"/>
    <w:rsid w:val="003A7EE8"/>
    <w:rsid w:val="003B0146"/>
    <w:rsid w:val="003B1948"/>
    <w:rsid w:val="003B296B"/>
    <w:rsid w:val="003B3782"/>
    <w:rsid w:val="003B69B9"/>
    <w:rsid w:val="003C3AF6"/>
    <w:rsid w:val="003D367F"/>
    <w:rsid w:val="003D63EF"/>
    <w:rsid w:val="003D7566"/>
    <w:rsid w:val="003E0912"/>
    <w:rsid w:val="003E13DA"/>
    <w:rsid w:val="003E17FF"/>
    <w:rsid w:val="003E5F7A"/>
    <w:rsid w:val="003F46DC"/>
    <w:rsid w:val="003F7A98"/>
    <w:rsid w:val="004032CC"/>
    <w:rsid w:val="00404F64"/>
    <w:rsid w:val="0041126E"/>
    <w:rsid w:val="0041249E"/>
    <w:rsid w:val="00412D62"/>
    <w:rsid w:val="00416C4C"/>
    <w:rsid w:val="0042194E"/>
    <w:rsid w:val="00422230"/>
    <w:rsid w:val="0042356D"/>
    <w:rsid w:val="00425611"/>
    <w:rsid w:val="0042709C"/>
    <w:rsid w:val="00434779"/>
    <w:rsid w:val="00434E2B"/>
    <w:rsid w:val="004432E7"/>
    <w:rsid w:val="00452603"/>
    <w:rsid w:val="004545F8"/>
    <w:rsid w:val="00454B90"/>
    <w:rsid w:val="00463382"/>
    <w:rsid w:val="004703F8"/>
    <w:rsid w:val="00471C97"/>
    <w:rsid w:val="0047267A"/>
    <w:rsid w:val="00472FC3"/>
    <w:rsid w:val="00486027"/>
    <w:rsid w:val="004951B2"/>
    <w:rsid w:val="00496B3C"/>
    <w:rsid w:val="004A5959"/>
    <w:rsid w:val="004A6363"/>
    <w:rsid w:val="004A6714"/>
    <w:rsid w:val="004B0C8D"/>
    <w:rsid w:val="004B2792"/>
    <w:rsid w:val="004B4041"/>
    <w:rsid w:val="004C44EC"/>
    <w:rsid w:val="004C4CE0"/>
    <w:rsid w:val="004C7432"/>
    <w:rsid w:val="004E1E68"/>
    <w:rsid w:val="004E31E9"/>
    <w:rsid w:val="004E45AE"/>
    <w:rsid w:val="004F07D0"/>
    <w:rsid w:val="004F0880"/>
    <w:rsid w:val="004F4C42"/>
    <w:rsid w:val="005004EF"/>
    <w:rsid w:val="005030C5"/>
    <w:rsid w:val="005040BA"/>
    <w:rsid w:val="005050E1"/>
    <w:rsid w:val="005062B1"/>
    <w:rsid w:val="005122B5"/>
    <w:rsid w:val="00513354"/>
    <w:rsid w:val="00513617"/>
    <w:rsid w:val="00530174"/>
    <w:rsid w:val="005326C2"/>
    <w:rsid w:val="00536FF5"/>
    <w:rsid w:val="00543D17"/>
    <w:rsid w:val="00550017"/>
    <w:rsid w:val="00552529"/>
    <w:rsid w:val="00554CD4"/>
    <w:rsid w:val="00555FBE"/>
    <w:rsid w:val="005570F0"/>
    <w:rsid w:val="00563826"/>
    <w:rsid w:val="005647FC"/>
    <w:rsid w:val="00565AC3"/>
    <w:rsid w:val="00574ABB"/>
    <w:rsid w:val="0058531D"/>
    <w:rsid w:val="00593863"/>
    <w:rsid w:val="005A4D35"/>
    <w:rsid w:val="005A57C0"/>
    <w:rsid w:val="005A62C4"/>
    <w:rsid w:val="005B10AD"/>
    <w:rsid w:val="005B164B"/>
    <w:rsid w:val="005B67F9"/>
    <w:rsid w:val="005C4851"/>
    <w:rsid w:val="005D74EA"/>
    <w:rsid w:val="005D7E28"/>
    <w:rsid w:val="005E2E7A"/>
    <w:rsid w:val="005E6F68"/>
    <w:rsid w:val="005E790E"/>
    <w:rsid w:val="005F020F"/>
    <w:rsid w:val="005F5FD7"/>
    <w:rsid w:val="00604CE8"/>
    <w:rsid w:val="006060F0"/>
    <w:rsid w:val="006075E7"/>
    <w:rsid w:val="0061439B"/>
    <w:rsid w:val="0061569B"/>
    <w:rsid w:val="00616586"/>
    <w:rsid w:val="0061789F"/>
    <w:rsid w:val="006214CE"/>
    <w:rsid w:val="0062411B"/>
    <w:rsid w:val="0063136D"/>
    <w:rsid w:val="0063214A"/>
    <w:rsid w:val="00632EB2"/>
    <w:rsid w:val="00637CC6"/>
    <w:rsid w:val="00640424"/>
    <w:rsid w:val="00643E60"/>
    <w:rsid w:val="00646DEE"/>
    <w:rsid w:val="006528F2"/>
    <w:rsid w:val="00652927"/>
    <w:rsid w:val="00655C7A"/>
    <w:rsid w:val="006578BF"/>
    <w:rsid w:val="00662B2E"/>
    <w:rsid w:val="00665E24"/>
    <w:rsid w:val="0067140D"/>
    <w:rsid w:val="0067710B"/>
    <w:rsid w:val="00677124"/>
    <w:rsid w:val="00677A7F"/>
    <w:rsid w:val="00680415"/>
    <w:rsid w:val="00681D64"/>
    <w:rsid w:val="00687666"/>
    <w:rsid w:val="00691475"/>
    <w:rsid w:val="00694990"/>
    <w:rsid w:val="006A0631"/>
    <w:rsid w:val="006A3938"/>
    <w:rsid w:val="006B03F2"/>
    <w:rsid w:val="006B0856"/>
    <w:rsid w:val="006B4318"/>
    <w:rsid w:val="006C3070"/>
    <w:rsid w:val="006C3A7A"/>
    <w:rsid w:val="006D689D"/>
    <w:rsid w:val="006E0A79"/>
    <w:rsid w:val="006E31BD"/>
    <w:rsid w:val="006E3784"/>
    <w:rsid w:val="006E4B6C"/>
    <w:rsid w:val="006E71D2"/>
    <w:rsid w:val="006F5345"/>
    <w:rsid w:val="006F6CA0"/>
    <w:rsid w:val="006F7994"/>
    <w:rsid w:val="00703809"/>
    <w:rsid w:val="00715C52"/>
    <w:rsid w:val="00721080"/>
    <w:rsid w:val="00724DD9"/>
    <w:rsid w:val="00726B23"/>
    <w:rsid w:val="007305F8"/>
    <w:rsid w:val="0073200E"/>
    <w:rsid w:val="0073392A"/>
    <w:rsid w:val="00733D83"/>
    <w:rsid w:val="00734B03"/>
    <w:rsid w:val="007357A6"/>
    <w:rsid w:val="00736411"/>
    <w:rsid w:val="007369F8"/>
    <w:rsid w:val="0074220C"/>
    <w:rsid w:val="00742BED"/>
    <w:rsid w:val="007521A1"/>
    <w:rsid w:val="00754093"/>
    <w:rsid w:val="0075680D"/>
    <w:rsid w:val="007643A5"/>
    <w:rsid w:val="0077068F"/>
    <w:rsid w:val="0077156E"/>
    <w:rsid w:val="00781457"/>
    <w:rsid w:val="00782B12"/>
    <w:rsid w:val="00787EBE"/>
    <w:rsid w:val="0079088C"/>
    <w:rsid w:val="00792195"/>
    <w:rsid w:val="00792268"/>
    <w:rsid w:val="0079292B"/>
    <w:rsid w:val="007A3F4D"/>
    <w:rsid w:val="007A4FEB"/>
    <w:rsid w:val="007B1397"/>
    <w:rsid w:val="007C42C9"/>
    <w:rsid w:val="007D287A"/>
    <w:rsid w:val="007D2CBC"/>
    <w:rsid w:val="007D2F2E"/>
    <w:rsid w:val="007D6FDE"/>
    <w:rsid w:val="007E0032"/>
    <w:rsid w:val="007F1215"/>
    <w:rsid w:val="007F385E"/>
    <w:rsid w:val="0081526E"/>
    <w:rsid w:val="00815DD5"/>
    <w:rsid w:val="0081783E"/>
    <w:rsid w:val="008224BF"/>
    <w:rsid w:val="00824F63"/>
    <w:rsid w:val="008311A3"/>
    <w:rsid w:val="0084053A"/>
    <w:rsid w:val="008415D7"/>
    <w:rsid w:val="00842DA8"/>
    <w:rsid w:val="00844329"/>
    <w:rsid w:val="008447A1"/>
    <w:rsid w:val="00847026"/>
    <w:rsid w:val="008503A2"/>
    <w:rsid w:val="0085108E"/>
    <w:rsid w:val="00853A7B"/>
    <w:rsid w:val="00854BBE"/>
    <w:rsid w:val="0085781C"/>
    <w:rsid w:val="00862F51"/>
    <w:rsid w:val="00866F42"/>
    <w:rsid w:val="00872C4F"/>
    <w:rsid w:val="0088042E"/>
    <w:rsid w:val="00886DB2"/>
    <w:rsid w:val="00887DCC"/>
    <w:rsid w:val="00887F7F"/>
    <w:rsid w:val="008921F2"/>
    <w:rsid w:val="008967F9"/>
    <w:rsid w:val="00897B59"/>
    <w:rsid w:val="008A0355"/>
    <w:rsid w:val="008A241C"/>
    <w:rsid w:val="008A2FDF"/>
    <w:rsid w:val="008A33CC"/>
    <w:rsid w:val="008A4823"/>
    <w:rsid w:val="008A5918"/>
    <w:rsid w:val="008B0FF1"/>
    <w:rsid w:val="008B7B9A"/>
    <w:rsid w:val="008C0F53"/>
    <w:rsid w:val="008C1964"/>
    <w:rsid w:val="008C7030"/>
    <w:rsid w:val="008D0B85"/>
    <w:rsid w:val="008D2587"/>
    <w:rsid w:val="008E14DB"/>
    <w:rsid w:val="008E1CB9"/>
    <w:rsid w:val="008E4077"/>
    <w:rsid w:val="008E49D1"/>
    <w:rsid w:val="008E4B58"/>
    <w:rsid w:val="008F107A"/>
    <w:rsid w:val="008F1C36"/>
    <w:rsid w:val="008F426D"/>
    <w:rsid w:val="008F4B10"/>
    <w:rsid w:val="008F7D2E"/>
    <w:rsid w:val="0090167B"/>
    <w:rsid w:val="00901F03"/>
    <w:rsid w:val="009040E6"/>
    <w:rsid w:val="00905AED"/>
    <w:rsid w:val="00905E89"/>
    <w:rsid w:val="009060C5"/>
    <w:rsid w:val="0090661D"/>
    <w:rsid w:val="009118CD"/>
    <w:rsid w:val="00915E36"/>
    <w:rsid w:val="00920D48"/>
    <w:rsid w:val="00920DDE"/>
    <w:rsid w:val="00922AAE"/>
    <w:rsid w:val="00926431"/>
    <w:rsid w:val="00930073"/>
    <w:rsid w:val="00935286"/>
    <w:rsid w:val="00935845"/>
    <w:rsid w:val="00937816"/>
    <w:rsid w:val="0095148A"/>
    <w:rsid w:val="0095752D"/>
    <w:rsid w:val="00962BA7"/>
    <w:rsid w:val="0096398D"/>
    <w:rsid w:val="00967FCB"/>
    <w:rsid w:val="00974D84"/>
    <w:rsid w:val="00975AB0"/>
    <w:rsid w:val="009844F0"/>
    <w:rsid w:val="00985F2F"/>
    <w:rsid w:val="0098657B"/>
    <w:rsid w:val="00987A41"/>
    <w:rsid w:val="0099237F"/>
    <w:rsid w:val="0099360C"/>
    <w:rsid w:val="00993C6B"/>
    <w:rsid w:val="00995B20"/>
    <w:rsid w:val="009A034C"/>
    <w:rsid w:val="009A5A4D"/>
    <w:rsid w:val="009C0127"/>
    <w:rsid w:val="009C1BD3"/>
    <w:rsid w:val="009C2EF5"/>
    <w:rsid w:val="009C4009"/>
    <w:rsid w:val="009C61EF"/>
    <w:rsid w:val="009C7CB5"/>
    <w:rsid w:val="009D0164"/>
    <w:rsid w:val="009D03CE"/>
    <w:rsid w:val="009D5B17"/>
    <w:rsid w:val="009D692E"/>
    <w:rsid w:val="009D7CF1"/>
    <w:rsid w:val="009E155A"/>
    <w:rsid w:val="009E3B0C"/>
    <w:rsid w:val="009E6D28"/>
    <w:rsid w:val="009E7F2A"/>
    <w:rsid w:val="009F3642"/>
    <w:rsid w:val="009F51C7"/>
    <w:rsid w:val="009F7112"/>
    <w:rsid w:val="00A0350F"/>
    <w:rsid w:val="00A04E87"/>
    <w:rsid w:val="00A07E89"/>
    <w:rsid w:val="00A126AB"/>
    <w:rsid w:val="00A127AD"/>
    <w:rsid w:val="00A13E85"/>
    <w:rsid w:val="00A16C23"/>
    <w:rsid w:val="00A24213"/>
    <w:rsid w:val="00A245C2"/>
    <w:rsid w:val="00A24E21"/>
    <w:rsid w:val="00A3120D"/>
    <w:rsid w:val="00A33C3A"/>
    <w:rsid w:val="00A33D51"/>
    <w:rsid w:val="00A363A2"/>
    <w:rsid w:val="00A5009F"/>
    <w:rsid w:val="00A63D6F"/>
    <w:rsid w:val="00A67240"/>
    <w:rsid w:val="00A67BE0"/>
    <w:rsid w:val="00A71933"/>
    <w:rsid w:val="00A734E8"/>
    <w:rsid w:val="00A74EAA"/>
    <w:rsid w:val="00A762AE"/>
    <w:rsid w:val="00A84839"/>
    <w:rsid w:val="00A85F9E"/>
    <w:rsid w:val="00A863B8"/>
    <w:rsid w:val="00A9225B"/>
    <w:rsid w:val="00A940BF"/>
    <w:rsid w:val="00AA0A72"/>
    <w:rsid w:val="00AA6087"/>
    <w:rsid w:val="00AA6FE7"/>
    <w:rsid w:val="00AB0A57"/>
    <w:rsid w:val="00AB0F57"/>
    <w:rsid w:val="00AB4022"/>
    <w:rsid w:val="00AB5E1E"/>
    <w:rsid w:val="00AC334D"/>
    <w:rsid w:val="00AC43CB"/>
    <w:rsid w:val="00AC50D2"/>
    <w:rsid w:val="00AC774D"/>
    <w:rsid w:val="00AD6763"/>
    <w:rsid w:val="00AE2281"/>
    <w:rsid w:val="00AE6DC3"/>
    <w:rsid w:val="00AE7C76"/>
    <w:rsid w:val="00AF1D72"/>
    <w:rsid w:val="00AF3D87"/>
    <w:rsid w:val="00AF4E9B"/>
    <w:rsid w:val="00AF5698"/>
    <w:rsid w:val="00B05B22"/>
    <w:rsid w:val="00B1566F"/>
    <w:rsid w:val="00B21ACB"/>
    <w:rsid w:val="00B22462"/>
    <w:rsid w:val="00B405E9"/>
    <w:rsid w:val="00B466ED"/>
    <w:rsid w:val="00B470F1"/>
    <w:rsid w:val="00B5492F"/>
    <w:rsid w:val="00B60257"/>
    <w:rsid w:val="00B6063F"/>
    <w:rsid w:val="00B62439"/>
    <w:rsid w:val="00B649FB"/>
    <w:rsid w:val="00B663BB"/>
    <w:rsid w:val="00B73713"/>
    <w:rsid w:val="00B80A21"/>
    <w:rsid w:val="00B8252F"/>
    <w:rsid w:val="00B837E6"/>
    <w:rsid w:val="00B842B0"/>
    <w:rsid w:val="00BA3250"/>
    <w:rsid w:val="00BA5C00"/>
    <w:rsid w:val="00BC10D4"/>
    <w:rsid w:val="00BC12CA"/>
    <w:rsid w:val="00BC206D"/>
    <w:rsid w:val="00BC3434"/>
    <w:rsid w:val="00BC5017"/>
    <w:rsid w:val="00BC5220"/>
    <w:rsid w:val="00BC63C5"/>
    <w:rsid w:val="00BC71C5"/>
    <w:rsid w:val="00BD18EB"/>
    <w:rsid w:val="00BD628C"/>
    <w:rsid w:val="00BD66E2"/>
    <w:rsid w:val="00BD6A6A"/>
    <w:rsid w:val="00BE1E55"/>
    <w:rsid w:val="00BE41CA"/>
    <w:rsid w:val="00BF0BEA"/>
    <w:rsid w:val="00BF5B09"/>
    <w:rsid w:val="00C007E5"/>
    <w:rsid w:val="00C03CA7"/>
    <w:rsid w:val="00C04526"/>
    <w:rsid w:val="00C14959"/>
    <w:rsid w:val="00C20034"/>
    <w:rsid w:val="00C206CD"/>
    <w:rsid w:val="00C2421D"/>
    <w:rsid w:val="00C25DCB"/>
    <w:rsid w:val="00C26E89"/>
    <w:rsid w:val="00C3555B"/>
    <w:rsid w:val="00C37F95"/>
    <w:rsid w:val="00C41818"/>
    <w:rsid w:val="00C4763B"/>
    <w:rsid w:val="00C51676"/>
    <w:rsid w:val="00C54AA0"/>
    <w:rsid w:val="00C55130"/>
    <w:rsid w:val="00C60C67"/>
    <w:rsid w:val="00C626D3"/>
    <w:rsid w:val="00C6794C"/>
    <w:rsid w:val="00C76121"/>
    <w:rsid w:val="00C7691B"/>
    <w:rsid w:val="00C76C4C"/>
    <w:rsid w:val="00C76F73"/>
    <w:rsid w:val="00C868FE"/>
    <w:rsid w:val="00C94A29"/>
    <w:rsid w:val="00C9784D"/>
    <w:rsid w:val="00CA14DD"/>
    <w:rsid w:val="00CA1BD8"/>
    <w:rsid w:val="00CA5089"/>
    <w:rsid w:val="00CA5965"/>
    <w:rsid w:val="00CB302E"/>
    <w:rsid w:val="00CB732C"/>
    <w:rsid w:val="00CB7354"/>
    <w:rsid w:val="00CC1842"/>
    <w:rsid w:val="00CC25EB"/>
    <w:rsid w:val="00CD29FA"/>
    <w:rsid w:val="00CD4AAB"/>
    <w:rsid w:val="00CD576E"/>
    <w:rsid w:val="00CE0270"/>
    <w:rsid w:val="00CE0B50"/>
    <w:rsid w:val="00CE5125"/>
    <w:rsid w:val="00CF33F0"/>
    <w:rsid w:val="00D00652"/>
    <w:rsid w:val="00D055C2"/>
    <w:rsid w:val="00D06CE4"/>
    <w:rsid w:val="00D06DA5"/>
    <w:rsid w:val="00D1136B"/>
    <w:rsid w:val="00D16B3B"/>
    <w:rsid w:val="00D16CEF"/>
    <w:rsid w:val="00D252AF"/>
    <w:rsid w:val="00D25CAE"/>
    <w:rsid w:val="00D27087"/>
    <w:rsid w:val="00D333C8"/>
    <w:rsid w:val="00D362DA"/>
    <w:rsid w:val="00D37E31"/>
    <w:rsid w:val="00D53CD3"/>
    <w:rsid w:val="00D570F4"/>
    <w:rsid w:val="00D606D4"/>
    <w:rsid w:val="00D61326"/>
    <w:rsid w:val="00D6670C"/>
    <w:rsid w:val="00D6693E"/>
    <w:rsid w:val="00D727D4"/>
    <w:rsid w:val="00D8303A"/>
    <w:rsid w:val="00D83D74"/>
    <w:rsid w:val="00D84C31"/>
    <w:rsid w:val="00D90EAE"/>
    <w:rsid w:val="00D951E0"/>
    <w:rsid w:val="00D978A8"/>
    <w:rsid w:val="00DA5E4A"/>
    <w:rsid w:val="00DB05A6"/>
    <w:rsid w:val="00DB061D"/>
    <w:rsid w:val="00DC0DCE"/>
    <w:rsid w:val="00DC4DDB"/>
    <w:rsid w:val="00DC59B7"/>
    <w:rsid w:val="00DC5DD4"/>
    <w:rsid w:val="00DD20FA"/>
    <w:rsid w:val="00DD5871"/>
    <w:rsid w:val="00DD6CB6"/>
    <w:rsid w:val="00DE0F38"/>
    <w:rsid w:val="00DE5E0C"/>
    <w:rsid w:val="00DF1D9F"/>
    <w:rsid w:val="00DF2196"/>
    <w:rsid w:val="00DF49DC"/>
    <w:rsid w:val="00DF53D6"/>
    <w:rsid w:val="00DF5857"/>
    <w:rsid w:val="00DF6DCE"/>
    <w:rsid w:val="00E04541"/>
    <w:rsid w:val="00E06083"/>
    <w:rsid w:val="00E1036F"/>
    <w:rsid w:val="00E11110"/>
    <w:rsid w:val="00E15F3B"/>
    <w:rsid w:val="00E214BF"/>
    <w:rsid w:val="00E25658"/>
    <w:rsid w:val="00E262C7"/>
    <w:rsid w:val="00E277BA"/>
    <w:rsid w:val="00E3235D"/>
    <w:rsid w:val="00E40EFD"/>
    <w:rsid w:val="00E423DE"/>
    <w:rsid w:val="00E46C88"/>
    <w:rsid w:val="00E47438"/>
    <w:rsid w:val="00E51B01"/>
    <w:rsid w:val="00E53A04"/>
    <w:rsid w:val="00E56FF6"/>
    <w:rsid w:val="00E64FC0"/>
    <w:rsid w:val="00E65614"/>
    <w:rsid w:val="00E70276"/>
    <w:rsid w:val="00E7348A"/>
    <w:rsid w:val="00E74FA1"/>
    <w:rsid w:val="00E80F2E"/>
    <w:rsid w:val="00E814E6"/>
    <w:rsid w:val="00E81FAC"/>
    <w:rsid w:val="00E85398"/>
    <w:rsid w:val="00E90C7F"/>
    <w:rsid w:val="00EA59DF"/>
    <w:rsid w:val="00EB1FB0"/>
    <w:rsid w:val="00EB4398"/>
    <w:rsid w:val="00EC3798"/>
    <w:rsid w:val="00EC4467"/>
    <w:rsid w:val="00ED0D38"/>
    <w:rsid w:val="00ED3082"/>
    <w:rsid w:val="00ED3903"/>
    <w:rsid w:val="00ED3A95"/>
    <w:rsid w:val="00ED7335"/>
    <w:rsid w:val="00EE0727"/>
    <w:rsid w:val="00EF4E23"/>
    <w:rsid w:val="00EF7A67"/>
    <w:rsid w:val="00F000EA"/>
    <w:rsid w:val="00F01802"/>
    <w:rsid w:val="00F01C3C"/>
    <w:rsid w:val="00F03522"/>
    <w:rsid w:val="00F04CA8"/>
    <w:rsid w:val="00F10FFD"/>
    <w:rsid w:val="00F27AD4"/>
    <w:rsid w:val="00F310EF"/>
    <w:rsid w:val="00F406AC"/>
    <w:rsid w:val="00F4425C"/>
    <w:rsid w:val="00F45622"/>
    <w:rsid w:val="00F4670B"/>
    <w:rsid w:val="00F6079C"/>
    <w:rsid w:val="00F7194A"/>
    <w:rsid w:val="00F73658"/>
    <w:rsid w:val="00F73CD7"/>
    <w:rsid w:val="00F7438E"/>
    <w:rsid w:val="00F8055E"/>
    <w:rsid w:val="00F81B9F"/>
    <w:rsid w:val="00F865D8"/>
    <w:rsid w:val="00F86C70"/>
    <w:rsid w:val="00F9379F"/>
    <w:rsid w:val="00FC28DE"/>
    <w:rsid w:val="00FC42FD"/>
    <w:rsid w:val="00FD43E8"/>
    <w:rsid w:val="00FD7DE0"/>
    <w:rsid w:val="00FE0CBA"/>
    <w:rsid w:val="00FE5837"/>
    <w:rsid w:val="00FE5C31"/>
    <w:rsid w:val="00FE7D60"/>
    <w:rsid w:val="00FF492F"/>
    <w:rsid w:val="00FF6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EB212"/>
  <w15:chartTrackingRefBased/>
  <w15:docId w15:val="{905A5AA5-B309-462F-886B-419D950E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25B"/>
  </w:style>
  <w:style w:type="paragraph" w:styleId="Ttulo1">
    <w:name w:val="heading 1"/>
    <w:basedOn w:val="Normal"/>
    <w:next w:val="Normal"/>
    <w:link w:val="Ttulo1Car"/>
    <w:qFormat/>
    <w:rsid w:val="002D3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2D3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2D3DD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2D3DD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2D3DD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2D3DD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2D3DD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2D3DD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2D3DD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D3DD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2D3DD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2D3D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2D3DD3"/>
    <w:rPr>
      <w:rFonts w:eastAsiaTheme="majorEastAsia" w:cstheme="majorBidi"/>
      <w:i/>
      <w:iCs/>
      <w:color w:val="0F4761" w:themeColor="accent1" w:themeShade="BF"/>
    </w:rPr>
  </w:style>
  <w:style w:type="character" w:customStyle="1" w:styleId="Ttulo5Car">
    <w:name w:val="Título 5 Car"/>
    <w:basedOn w:val="Fuentedeprrafopredeter"/>
    <w:link w:val="Ttulo5"/>
    <w:rsid w:val="002D3DD3"/>
    <w:rPr>
      <w:rFonts w:eastAsiaTheme="majorEastAsia" w:cstheme="majorBidi"/>
      <w:color w:val="0F4761" w:themeColor="accent1" w:themeShade="BF"/>
    </w:rPr>
  </w:style>
  <w:style w:type="character" w:customStyle="1" w:styleId="Ttulo6Car">
    <w:name w:val="Título 6 Car"/>
    <w:basedOn w:val="Fuentedeprrafopredeter"/>
    <w:link w:val="Ttulo6"/>
    <w:rsid w:val="002D3DD3"/>
    <w:rPr>
      <w:rFonts w:eastAsiaTheme="majorEastAsia" w:cstheme="majorBidi"/>
      <w:i/>
      <w:iCs/>
      <w:color w:val="595959" w:themeColor="text1" w:themeTint="A6"/>
    </w:rPr>
  </w:style>
  <w:style w:type="character" w:customStyle="1" w:styleId="Ttulo7Car">
    <w:name w:val="Título 7 Car"/>
    <w:basedOn w:val="Fuentedeprrafopredeter"/>
    <w:link w:val="Ttulo7"/>
    <w:rsid w:val="002D3DD3"/>
    <w:rPr>
      <w:rFonts w:eastAsiaTheme="majorEastAsia" w:cstheme="majorBidi"/>
      <w:color w:val="595959" w:themeColor="text1" w:themeTint="A6"/>
    </w:rPr>
  </w:style>
  <w:style w:type="character" w:customStyle="1" w:styleId="Ttulo8Car">
    <w:name w:val="Título 8 Car"/>
    <w:basedOn w:val="Fuentedeprrafopredeter"/>
    <w:link w:val="Ttulo8"/>
    <w:rsid w:val="002D3DD3"/>
    <w:rPr>
      <w:rFonts w:eastAsiaTheme="majorEastAsia" w:cstheme="majorBidi"/>
      <w:i/>
      <w:iCs/>
      <w:color w:val="272727" w:themeColor="text1" w:themeTint="D8"/>
    </w:rPr>
  </w:style>
  <w:style w:type="character" w:customStyle="1" w:styleId="Ttulo9Car">
    <w:name w:val="Título 9 Car"/>
    <w:basedOn w:val="Fuentedeprrafopredeter"/>
    <w:link w:val="Ttulo9"/>
    <w:rsid w:val="002D3DD3"/>
    <w:rPr>
      <w:rFonts w:eastAsiaTheme="majorEastAsia" w:cstheme="majorBidi"/>
      <w:color w:val="272727" w:themeColor="text1" w:themeTint="D8"/>
    </w:rPr>
  </w:style>
  <w:style w:type="paragraph" w:styleId="Ttulo">
    <w:name w:val="Title"/>
    <w:basedOn w:val="Normal"/>
    <w:next w:val="Normal"/>
    <w:link w:val="TtuloCar"/>
    <w:qFormat/>
    <w:rsid w:val="002D3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D3D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3D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3D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3DD3"/>
    <w:pPr>
      <w:spacing w:before="160"/>
      <w:jc w:val="center"/>
    </w:pPr>
    <w:rPr>
      <w:i/>
      <w:iCs/>
      <w:color w:val="404040" w:themeColor="text1" w:themeTint="BF"/>
    </w:rPr>
  </w:style>
  <w:style w:type="character" w:customStyle="1" w:styleId="CitaCar">
    <w:name w:val="Cita Car"/>
    <w:basedOn w:val="Fuentedeprrafopredeter"/>
    <w:link w:val="Cita"/>
    <w:uiPriority w:val="29"/>
    <w:rsid w:val="002D3DD3"/>
    <w:rPr>
      <w:i/>
      <w:iCs/>
      <w:color w:val="404040" w:themeColor="text1" w:themeTint="BF"/>
    </w:rPr>
  </w:style>
  <w:style w:type="paragraph" w:styleId="Prrafodelista">
    <w:name w:val="List Paragraph"/>
    <w:aliases w:val="Título 2.,Bullets,Encabezado borrador,Titulo de Fígura,TITULO A,DINFO_Materia,Bullet Level 2,Use Case List Paragraph,lp1,Articulo,List Paragraph 1,Celula,References,List Bullet Mary"/>
    <w:basedOn w:val="Normal"/>
    <w:link w:val="PrrafodelistaCar"/>
    <w:uiPriority w:val="34"/>
    <w:qFormat/>
    <w:rsid w:val="002D3DD3"/>
    <w:pPr>
      <w:ind w:left="720"/>
      <w:contextualSpacing/>
    </w:pPr>
  </w:style>
  <w:style w:type="character" w:styleId="nfasisintenso">
    <w:name w:val="Intense Emphasis"/>
    <w:basedOn w:val="Fuentedeprrafopredeter"/>
    <w:uiPriority w:val="21"/>
    <w:qFormat/>
    <w:rsid w:val="002D3DD3"/>
    <w:rPr>
      <w:i/>
      <w:iCs/>
      <w:color w:val="0F4761" w:themeColor="accent1" w:themeShade="BF"/>
    </w:rPr>
  </w:style>
  <w:style w:type="paragraph" w:styleId="Citadestacada">
    <w:name w:val="Intense Quote"/>
    <w:basedOn w:val="Normal"/>
    <w:next w:val="Normal"/>
    <w:link w:val="CitadestacadaCar"/>
    <w:uiPriority w:val="30"/>
    <w:qFormat/>
    <w:rsid w:val="002D3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3DD3"/>
    <w:rPr>
      <w:i/>
      <w:iCs/>
      <w:color w:val="0F4761" w:themeColor="accent1" w:themeShade="BF"/>
    </w:rPr>
  </w:style>
  <w:style w:type="character" w:styleId="Referenciaintensa">
    <w:name w:val="Intense Reference"/>
    <w:basedOn w:val="Fuentedeprrafopredeter"/>
    <w:uiPriority w:val="32"/>
    <w:qFormat/>
    <w:rsid w:val="002D3DD3"/>
    <w:rPr>
      <w:b/>
      <w:bCs/>
      <w:smallCaps/>
      <w:color w:val="0F4761" w:themeColor="accent1" w:themeShade="BF"/>
      <w:spacing w:val="5"/>
    </w:rPr>
  </w:style>
  <w:style w:type="numbering" w:customStyle="1" w:styleId="Sinlista1">
    <w:name w:val="Sin lista1"/>
    <w:next w:val="Sinlista"/>
    <w:uiPriority w:val="99"/>
    <w:semiHidden/>
    <w:unhideWhenUsed/>
    <w:rsid w:val="002D3DD3"/>
  </w:style>
  <w:style w:type="character" w:customStyle="1" w:styleId="Ttulo1Car1">
    <w:name w:val="Título 1 Car1"/>
    <w:basedOn w:val="Fuentedeprrafopredeter"/>
    <w:rsid w:val="002D3DD3"/>
    <w:rPr>
      <w:rFonts w:ascii="Book Antiqua" w:hAnsi="Book Antiqua" w:cs="Arial"/>
      <w:b/>
      <w:bCs/>
      <w:sz w:val="22"/>
      <w:szCs w:val="22"/>
      <w:lang w:eastAsia="es-ES"/>
    </w:rPr>
  </w:style>
  <w:style w:type="paragraph" w:styleId="Descripcin">
    <w:name w:val="caption"/>
    <w:basedOn w:val="Normal"/>
    <w:next w:val="Normal"/>
    <w:qFormat/>
    <w:rsid w:val="002D3DD3"/>
    <w:pPr>
      <w:autoSpaceDE w:val="0"/>
      <w:autoSpaceDN w:val="0"/>
      <w:adjustRightInd w:val="0"/>
      <w:spacing w:after="0" w:line="240" w:lineRule="auto"/>
      <w:jc w:val="center"/>
    </w:pPr>
    <w:rPr>
      <w:rFonts w:ascii="TimesNewRoman,Bold" w:eastAsia="Times New Roman" w:hAnsi="TimesNewRoman,Bold" w:cs="Times New Roman"/>
      <w:b/>
      <w:bCs/>
      <w:color w:val="000000"/>
      <w:sz w:val="28"/>
      <w:szCs w:val="28"/>
      <w:lang w:val="es-DO" w:eastAsia="es-ES"/>
    </w:rPr>
  </w:style>
  <w:style w:type="paragraph" w:styleId="Encabezado">
    <w:name w:val="header"/>
    <w:basedOn w:val="Normal"/>
    <w:link w:val="EncabezadoCar"/>
    <w:uiPriority w:val="99"/>
    <w:rsid w:val="002D3DD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EncabezadoCar">
    <w:name w:val="Encabezado Car"/>
    <w:basedOn w:val="Fuentedeprrafopredeter"/>
    <w:link w:val="Encabezado"/>
    <w:uiPriority w:val="99"/>
    <w:rsid w:val="002D3DD3"/>
    <w:rPr>
      <w:rFonts w:ascii="Times New Roman" w:eastAsia="Times New Roman" w:hAnsi="Times New Roman" w:cs="Times New Roman"/>
      <w:sz w:val="24"/>
      <w:szCs w:val="24"/>
      <w:lang w:val="es-DO" w:eastAsia="es-ES"/>
    </w:rPr>
  </w:style>
  <w:style w:type="paragraph" w:styleId="Piedepgina">
    <w:name w:val="footer"/>
    <w:basedOn w:val="Normal"/>
    <w:link w:val="PiedepginaCar"/>
    <w:uiPriority w:val="99"/>
    <w:rsid w:val="002D3DD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PiedepginaCar">
    <w:name w:val="Pie de página Car"/>
    <w:basedOn w:val="Fuentedeprrafopredeter"/>
    <w:link w:val="Piedepgina"/>
    <w:uiPriority w:val="99"/>
    <w:rsid w:val="002D3DD3"/>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2D3DD3"/>
    <w:pPr>
      <w:autoSpaceDE w:val="0"/>
      <w:autoSpaceDN w:val="0"/>
      <w:adjustRightInd w:val="0"/>
      <w:spacing w:after="0" w:line="240" w:lineRule="auto"/>
      <w:jc w:val="both"/>
    </w:pPr>
    <w:rPr>
      <w:rFonts w:ascii="Times New Roman" w:eastAsia="Times New Roman" w:hAnsi="Times New Roman" w:cs="Times New Roman"/>
      <w:color w:val="000000"/>
      <w:sz w:val="24"/>
      <w:szCs w:val="24"/>
      <w:lang w:val="es-DO" w:eastAsia="es-ES"/>
    </w:rPr>
  </w:style>
  <w:style w:type="character" w:customStyle="1" w:styleId="TextoindependienteCar">
    <w:name w:val="Texto independiente Car"/>
    <w:basedOn w:val="Fuentedeprrafopredeter"/>
    <w:link w:val="Textoindependiente"/>
    <w:rsid w:val="002D3DD3"/>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2D3DD3"/>
    <w:pPr>
      <w:autoSpaceDE w:val="0"/>
      <w:autoSpaceDN w:val="0"/>
      <w:adjustRightInd w:val="0"/>
      <w:spacing w:after="0" w:line="240" w:lineRule="auto"/>
      <w:jc w:val="both"/>
    </w:pPr>
    <w:rPr>
      <w:rFonts w:ascii="TimesNewRoman" w:eastAsia="Times New Roman" w:hAnsi="TimesNewRoman" w:cs="Times New Roman"/>
      <w:color w:val="000000"/>
      <w:lang w:val="es-DO" w:eastAsia="es-ES"/>
    </w:rPr>
  </w:style>
  <w:style w:type="character" w:customStyle="1" w:styleId="Textoindependiente2Car">
    <w:name w:val="Texto independiente 2 Car"/>
    <w:basedOn w:val="Fuentedeprrafopredeter"/>
    <w:link w:val="Textoindependiente2"/>
    <w:rsid w:val="002D3DD3"/>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2D3DD3"/>
    <w:pPr>
      <w:autoSpaceDE w:val="0"/>
      <w:autoSpaceDN w:val="0"/>
      <w:adjustRightInd w:val="0"/>
      <w:spacing w:after="0" w:line="240" w:lineRule="auto"/>
      <w:jc w:val="both"/>
    </w:pPr>
    <w:rPr>
      <w:rFonts w:ascii="TimesNewRoman,Bold" w:eastAsia="Times New Roman" w:hAnsi="TimesNewRoman,Bold" w:cs="Times New Roman"/>
      <w:b/>
      <w:bCs/>
      <w:color w:val="000000"/>
      <w:sz w:val="28"/>
      <w:szCs w:val="28"/>
      <w:lang w:val="es-DO" w:eastAsia="es-ES"/>
    </w:rPr>
  </w:style>
  <w:style w:type="character" w:customStyle="1" w:styleId="Textoindependiente3Car">
    <w:name w:val="Texto independiente 3 Car"/>
    <w:basedOn w:val="Fuentedeprrafopredeter"/>
    <w:link w:val="Textoindependiente3"/>
    <w:rsid w:val="002D3DD3"/>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2D3DD3"/>
  </w:style>
  <w:style w:type="paragraph" w:styleId="Lista2">
    <w:name w:val="List 2"/>
    <w:basedOn w:val="Normal"/>
    <w:rsid w:val="002D3DD3"/>
    <w:pPr>
      <w:spacing w:after="0" w:line="240" w:lineRule="auto"/>
      <w:ind w:left="566" w:hanging="283"/>
    </w:pPr>
    <w:rPr>
      <w:rFonts w:ascii="Times New Roman" w:eastAsia="Times New Roman" w:hAnsi="Times New Roman" w:cs="Times New Roman"/>
      <w:sz w:val="24"/>
      <w:szCs w:val="24"/>
      <w:lang w:val="es-DO"/>
    </w:rPr>
  </w:style>
  <w:style w:type="paragraph" w:customStyle="1" w:styleId="Default">
    <w:name w:val="Default"/>
    <w:rsid w:val="002D3DD3"/>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2D3DD3"/>
    <w:pPr>
      <w:spacing w:before="120" w:after="120"/>
    </w:pPr>
    <w:rPr>
      <w:color w:val="auto"/>
      <w:sz w:val="20"/>
    </w:rPr>
  </w:style>
  <w:style w:type="paragraph" w:customStyle="1" w:styleId="Heading31">
    <w:name w:val="Heading 31"/>
    <w:aliases w:val="Section Header3"/>
    <w:basedOn w:val="Default"/>
    <w:next w:val="Default"/>
    <w:rsid w:val="002D3DD3"/>
    <w:pPr>
      <w:spacing w:before="120" w:after="120"/>
    </w:pPr>
    <w:rPr>
      <w:color w:val="auto"/>
      <w:sz w:val="20"/>
    </w:rPr>
  </w:style>
  <w:style w:type="paragraph" w:styleId="NormalWeb">
    <w:name w:val="Normal (Web)"/>
    <w:basedOn w:val="Normal"/>
    <w:uiPriority w:val="99"/>
    <w:rsid w:val="002D3DD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D3DD3"/>
    <w:rPr>
      <w:b/>
      <w:bCs/>
    </w:rPr>
  </w:style>
  <w:style w:type="paragraph" w:styleId="Sangradetextonormal">
    <w:name w:val="Body Text Indent"/>
    <w:basedOn w:val="Normal"/>
    <w:link w:val="SangradetextonormalCar"/>
    <w:rsid w:val="002D3DD3"/>
    <w:pPr>
      <w:spacing w:before="100" w:beforeAutospacing="1" w:after="100" w:afterAutospacing="1" w:line="240" w:lineRule="auto"/>
      <w:ind w:left="360"/>
      <w:jc w:val="both"/>
    </w:pPr>
    <w:rPr>
      <w:rFonts w:ascii="Times New Roman" w:eastAsia="SimSun" w:hAnsi="Times New Roman" w:cs="Times New Roman"/>
      <w:b/>
      <w:bCs/>
      <w:sz w:val="24"/>
      <w:szCs w:val="24"/>
      <w:lang w:val="es-DO" w:eastAsia="es-ES"/>
    </w:rPr>
  </w:style>
  <w:style w:type="character" w:customStyle="1" w:styleId="SangradetextonormalCar">
    <w:name w:val="Sangría de texto normal Car"/>
    <w:basedOn w:val="Fuentedeprrafopredeter"/>
    <w:link w:val="Sangradetextonormal"/>
    <w:rsid w:val="002D3DD3"/>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2D3DD3"/>
    <w:pPr>
      <w:spacing w:after="0" w:line="360" w:lineRule="auto"/>
      <w:ind w:left="900"/>
      <w:jc w:val="both"/>
    </w:pPr>
    <w:rPr>
      <w:rFonts w:ascii="Arial" w:eastAsia="Times New Roman" w:hAnsi="Arial" w:cs="Arial"/>
      <w:sz w:val="20"/>
      <w:szCs w:val="20"/>
      <w:lang w:val="es-DO" w:eastAsia="es-ES"/>
    </w:rPr>
  </w:style>
  <w:style w:type="character" w:customStyle="1" w:styleId="Sangra3detindependienteCar">
    <w:name w:val="Sangría 3 de t. independiente Car"/>
    <w:basedOn w:val="Fuentedeprrafopredeter"/>
    <w:link w:val="Sangra3detindependiente"/>
    <w:rsid w:val="002D3DD3"/>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2D3DD3"/>
    <w:pPr>
      <w:spacing w:after="0" w:line="360" w:lineRule="auto"/>
      <w:ind w:left="993" w:hanging="993"/>
      <w:jc w:val="both"/>
    </w:pPr>
    <w:rPr>
      <w:rFonts w:ascii="Arial" w:eastAsia="Times New Roman" w:hAnsi="Arial" w:cs="Arial"/>
      <w:sz w:val="20"/>
      <w:szCs w:val="20"/>
      <w:lang w:val="es-ES_tradnl" w:eastAsia="es-ES"/>
    </w:rPr>
  </w:style>
  <w:style w:type="character" w:customStyle="1" w:styleId="Sangra2detindependienteCar">
    <w:name w:val="Sangría 2 de t. independiente Car"/>
    <w:basedOn w:val="Fuentedeprrafopredeter"/>
    <w:link w:val="Sangra2detindependiente"/>
    <w:rsid w:val="002D3DD3"/>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2D3DD3"/>
    <w:pPr>
      <w:spacing w:before="120" w:after="120"/>
    </w:pPr>
    <w:rPr>
      <w:color w:val="auto"/>
      <w:sz w:val="20"/>
    </w:rPr>
  </w:style>
  <w:style w:type="paragraph" w:customStyle="1" w:styleId="2AutoList1">
    <w:name w:val="2AutoList1"/>
    <w:basedOn w:val="Default"/>
    <w:next w:val="Default"/>
    <w:rsid w:val="002D3DD3"/>
    <w:rPr>
      <w:color w:val="auto"/>
      <w:sz w:val="20"/>
    </w:rPr>
  </w:style>
  <w:style w:type="paragraph" w:customStyle="1" w:styleId="Header1">
    <w:name w:val="Header1"/>
    <w:basedOn w:val="Default"/>
    <w:next w:val="Default"/>
    <w:rsid w:val="002D3DD3"/>
    <w:rPr>
      <w:color w:val="auto"/>
      <w:sz w:val="20"/>
    </w:rPr>
  </w:style>
  <w:style w:type="paragraph" w:customStyle="1" w:styleId="Heading11">
    <w:name w:val="Heading 11"/>
    <w:aliases w:val="Document Header1"/>
    <w:basedOn w:val="Default"/>
    <w:next w:val="Default"/>
    <w:rsid w:val="002D3DD3"/>
    <w:pPr>
      <w:spacing w:before="120" w:after="120"/>
    </w:pPr>
    <w:rPr>
      <w:color w:val="auto"/>
      <w:sz w:val="20"/>
    </w:rPr>
  </w:style>
  <w:style w:type="paragraph" w:customStyle="1" w:styleId="Style1">
    <w:name w:val="Style1"/>
    <w:basedOn w:val="Default"/>
    <w:next w:val="Default"/>
    <w:rsid w:val="002D3DD3"/>
    <w:pPr>
      <w:spacing w:before="120" w:after="120"/>
    </w:pPr>
    <w:rPr>
      <w:color w:val="auto"/>
      <w:sz w:val="20"/>
    </w:rPr>
  </w:style>
  <w:style w:type="paragraph" w:customStyle="1" w:styleId="TOCNumber1">
    <w:name w:val="TOC Number1"/>
    <w:basedOn w:val="Default"/>
    <w:next w:val="Default"/>
    <w:rsid w:val="002D3DD3"/>
    <w:pPr>
      <w:spacing w:before="120"/>
    </w:pPr>
    <w:rPr>
      <w:color w:val="auto"/>
      <w:sz w:val="20"/>
    </w:rPr>
  </w:style>
  <w:style w:type="paragraph" w:styleId="TDC1">
    <w:name w:val="toc 1"/>
    <w:basedOn w:val="Normal"/>
    <w:next w:val="Normal"/>
    <w:autoRedefine/>
    <w:uiPriority w:val="39"/>
    <w:qFormat/>
    <w:rsid w:val="004F4C42"/>
    <w:pPr>
      <w:tabs>
        <w:tab w:val="left" w:pos="567"/>
        <w:tab w:val="right" w:leader="dot" w:pos="9890"/>
      </w:tabs>
      <w:spacing w:before="120" w:after="0" w:line="240" w:lineRule="auto"/>
    </w:pPr>
    <w:rPr>
      <w:rFonts w:ascii="Book Antiqua" w:eastAsia="Times New Roman" w:hAnsi="Book Antiqua" w:cs="Arial"/>
      <w:b/>
      <w:bCs/>
      <w:iCs/>
      <w:noProof/>
      <w:kern w:val="28"/>
      <w:szCs w:val="24"/>
      <w:lang w:val="es-DO" w:eastAsia="es-ES"/>
    </w:rPr>
  </w:style>
  <w:style w:type="paragraph" w:styleId="Textocomentario">
    <w:name w:val="annotation text"/>
    <w:basedOn w:val="Normal"/>
    <w:link w:val="TextocomentarioCar"/>
    <w:uiPriority w:val="99"/>
    <w:rsid w:val="002D3DD3"/>
    <w:pPr>
      <w:spacing w:after="0" w:line="240" w:lineRule="auto"/>
      <w:ind w:left="708" w:right="180"/>
      <w:jc w:val="both"/>
    </w:pPr>
    <w:rPr>
      <w:rFonts w:ascii="Times New Roman" w:eastAsia="Times New Roman" w:hAnsi="Times New Roman" w:cs="Times New Roman"/>
      <w:sz w:val="24"/>
      <w:szCs w:val="20"/>
      <w:lang w:val="es-DO" w:eastAsia="es-ES"/>
    </w:rPr>
  </w:style>
  <w:style w:type="character" w:customStyle="1" w:styleId="TextocomentarioCar">
    <w:name w:val="Texto comentario Car"/>
    <w:basedOn w:val="Fuentedeprrafopredeter"/>
    <w:link w:val="Textocomentario"/>
    <w:uiPriority w:val="99"/>
    <w:rsid w:val="002D3DD3"/>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2D3DD3"/>
    <w:rPr>
      <w:color w:val="0000FF"/>
      <w:u w:val="single"/>
    </w:rPr>
  </w:style>
  <w:style w:type="paragraph" w:styleId="TDC2">
    <w:name w:val="toc 2"/>
    <w:basedOn w:val="Normal"/>
    <w:next w:val="Normal"/>
    <w:autoRedefine/>
    <w:uiPriority w:val="39"/>
    <w:qFormat/>
    <w:rsid w:val="002D3DD3"/>
    <w:pPr>
      <w:tabs>
        <w:tab w:val="left" w:pos="567"/>
        <w:tab w:val="right" w:leader="dot" w:pos="8830"/>
      </w:tabs>
      <w:spacing w:before="120" w:after="0" w:line="240" w:lineRule="auto"/>
      <w:ind w:left="240"/>
    </w:pPr>
    <w:rPr>
      <w:rFonts w:ascii="Book Antiqua" w:eastAsia="Times New Roman" w:hAnsi="Book Antiqua" w:cs="Times New Roman"/>
      <w:bCs/>
      <w:lang w:val="es-DO" w:eastAsia="es-ES"/>
    </w:rPr>
  </w:style>
  <w:style w:type="paragraph" w:styleId="Textodeglobo">
    <w:name w:val="Balloon Text"/>
    <w:basedOn w:val="Normal"/>
    <w:link w:val="TextodegloboCar"/>
    <w:semiHidden/>
    <w:rsid w:val="002D3DD3"/>
    <w:pPr>
      <w:spacing w:after="0" w:line="240" w:lineRule="auto"/>
    </w:pPr>
    <w:rPr>
      <w:rFonts w:ascii="Tahoma" w:eastAsia="Times New Roman" w:hAnsi="Tahoma" w:cs="Tahoma"/>
      <w:sz w:val="16"/>
      <w:szCs w:val="16"/>
      <w:lang w:val="es-DO" w:eastAsia="es-ES"/>
    </w:rPr>
  </w:style>
  <w:style w:type="character" w:customStyle="1" w:styleId="TextodegloboCar">
    <w:name w:val="Texto de globo Car"/>
    <w:basedOn w:val="Fuentedeprrafopredeter"/>
    <w:link w:val="Textodeglobo"/>
    <w:semiHidden/>
    <w:rsid w:val="002D3DD3"/>
    <w:rPr>
      <w:rFonts w:ascii="Tahoma" w:eastAsia="Times New Roman" w:hAnsi="Tahoma" w:cs="Tahoma"/>
      <w:sz w:val="16"/>
      <w:szCs w:val="16"/>
      <w:lang w:val="es-DO" w:eastAsia="es-ES"/>
    </w:rPr>
  </w:style>
  <w:style w:type="character" w:styleId="nfasis">
    <w:name w:val="Emphasis"/>
    <w:basedOn w:val="Fuentedeprrafopredeter"/>
    <w:uiPriority w:val="20"/>
    <w:qFormat/>
    <w:rsid w:val="002D3DD3"/>
    <w:rPr>
      <w:i/>
      <w:iCs/>
    </w:rPr>
  </w:style>
  <w:style w:type="table" w:styleId="Tablaconcuadrcula">
    <w:name w:val="Table Grid"/>
    <w:basedOn w:val="Tablanormal"/>
    <w:uiPriority w:val="39"/>
    <w:rsid w:val="002D3DD3"/>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2D3DD3"/>
    <w:pPr>
      <w:spacing w:before="100" w:beforeAutospacing="1" w:after="100" w:afterAutospacing="1" w:line="240" w:lineRule="auto"/>
      <w:jc w:val="both"/>
    </w:pPr>
    <w:rPr>
      <w:rFonts w:ascii="Trebuchet MS" w:eastAsia="Times New Roman" w:hAnsi="Trebuchet MS" w:cs="Times New Roman"/>
      <w:color w:val="000000"/>
      <w:sz w:val="24"/>
      <w:szCs w:val="24"/>
    </w:rPr>
  </w:style>
  <w:style w:type="paragraph" w:styleId="TDC3">
    <w:name w:val="toc 3"/>
    <w:basedOn w:val="Normal"/>
    <w:next w:val="Normal"/>
    <w:autoRedefine/>
    <w:uiPriority w:val="39"/>
    <w:qFormat/>
    <w:rsid w:val="002D3DD3"/>
    <w:pPr>
      <w:tabs>
        <w:tab w:val="left" w:pos="851"/>
        <w:tab w:val="right" w:leader="dot" w:pos="8830"/>
      </w:tabs>
      <w:spacing w:after="0" w:line="240" w:lineRule="auto"/>
      <w:ind w:left="480"/>
    </w:pPr>
    <w:rPr>
      <w:rFonts w:ascii="Times New Roman" w:eastAsia="Times New Roman" w:hAnsi="Times New Roman" w:cs="Times New Roman"/>
      <w:sz w:val="20"/>
      <w:szCs w:val="20"/>
      <w:lang w:val="es-DO" w:eastAsia="es-ES"/>
    </w:rPr>
  </w:style>
  <w:style w:type="paragraph" w:styleId="TDC4">
    <w:name w:val="toc 4"/>
    <w:basedOn w:val="Normal"/>
    <w:next w:val="Normal"/>
    <w:autoRedefine/>
    <w:uiPriority w:val="39"/>
    <w:rsid w:val="002D3DD3"/>
    <w:pPr>
      <w:spacing w:after="0" w:line="240" w:lineRule="auto"/>
      <w:ind w:left="720"/>
    </w:pPr>
    <w:rPr>
      <w:rFonts w:ascii="Times New Roman" w:eastAsia="Times New Roman" w:hAnsi="Times New Roman" w:cs="Times New Roman"/>
      <w:sz w:val="20"/>
      <w:szCs w:val="20"/>
      <w:lang w:val="es-DO" w:eastAsia="es-ES"/>
    </w:rPr>
  </w:style>
  <w:style w:type="paragraph" w:styleId="TDC5">
    <w:name w:val="toc 5"/>
    <w:basedOn w:val="Normal"/>
    <w:next w:val="Normal"/>
    <w:autoRedefine/>
    <w:uiPriority w:val="39"/>
    <w:rsid w:val="002D3DD3"/>
    <w:pPr>
      <w:spacing w:after="0" w:line="240" w:lineRule="auto"/>
      <w:ind w:left="960"/>
    </w:pPr>
    <w:rPr>
      <w:rFonts w:ascii="Times New Roman" w:eastAsia="Times New Roman" w:hAnsi="Times New Roman" w:cs="Times New Roman"/>
      <w:sz w:val="20"/>
      <w:szCs w:val="20"/>
      <w:lang w:val="es-DO" w:eastAsia="es-ES"/>
    </w:rPr>
  </w:style>
  <w:style w:type="paragraph" w:styleId="TDC6">
    <w:name w:val="toc 6"/>
    <w:basedOn w:val="Normal"/>
    <w:next w:val="Normal"/>
    <w:autoRedefine/>
    <w:uiPriority w:val="39"/>
    <w:rsid w:val="002D3DD3"/>
    <w:pPr>
      <w:spacing w:after="0" w:line="240" w:lineRule="auto"/>
      <w:ind w:left="1200"/>
    </w:pPr>
    <w:rPr>
      <w:rFonts w:ascii="Times New Roman" w:eastAsia="Times New Roman" w:hAnsi="Times New Roman" w:cs="Times New Roman"/>
      <w:sz w:val="20"/>
      <w:szCs w:val="20"/>
      <w:lang w:val="es-DO" w:eastAsia="es-ES"/>
    </w:rPr>
  </w:style>
  <w:style w:type="paragraph" w:styleId="TDC7">
    <w:name w:val="toc 7"/>
    <w:basedOn w:val="Normal"/>
    <w:next w:val="Normal"/>
    <w:autoRedefine/>
    <w:uiPriority w:val="39"/>
    <w:rsid w:val="002D3DD3"/>
    <w:pPr>
      <w:spacing w:after="0" w:line="240" w:lineRule="auto"/>
      <w:ind w:left="1440"/>
    </w:pPr>
    <w:rPr>
      <w:rFonts w:ascii="Times New Roman" w:eastAsia="Times New Roman" w:hAnsi="Times New Roman" w:cs="Times New Roman"/>
      <w:sz w:val="20"/>
      <w:szCs w:val="20"/>
      <w:lang w:val="es-DO" w:eastAsia="es-ES"/>
    </w:rPr>
  </w:style>
  <w:style w:type="paragraph" w:styleId="TDC8">
    <w:name w:val="toc 8"/>
    <w:basedOn w:val="Normal"/>
    <w:next w:val="Normal"/>
    <w:autoRedefine/>
    <w:uiPriority w:val="39"/>
    <w:rsid w:val="002D3DD3"/>
    <w:pPr>
      <w:spacing w:after="0" w:line="240" w:lineRule="auto"/>
      <w:ind w:left="1680"/>
    </w:pPr>
    <w:rPr>
      <w:rFonts w:ascii="Times New Roman" w:eastAsia="Times New Roman" w:hAnsi="Times New Roman" w:cs="Times New Roman"/>
      <w:sz w:val="20"/>
      <w:szCs w:val="20"/>
      <w:lang w:val="es-DO" w:eastAsia="es-ES"/>
    </w:rPr>
  </w:style>
  <w:style w:type="paragraph" w:styleId="TDC9">
    <w:name w:val="toc 9"/>
    <w:basedOn w:val="Normal"/>
    <w:next w:val="Normal"/>
    <w:autoRedefine/>
    <w:uiPriority w:val="39"/>
    <w:rsid w:val="002D3DD3"/>
    <w:pPr>
      <w:spacing w:after="0" w:line="240" w:lineRule="auto"/>
      <w:ind w:left="1920"/>
    </w:pPr>
    <w:rPr>
      <w:rFonts w:ascii="Times New Roman" w:eastAsia="Times New Roman" w:hAnsi="Times New Roman" w:cs="Times New Roman"/>
      <w:sz w:val="20"/>
      <w:szCs w:val="20"/>
      <w:lang w:val="es-DO" w:eastAsia="es-ES"/>
    </w:rPr>
  </w:style>
  <w:style w:type="paragraph" w:customStyle="1" w:styleId="EstiloTtulo4ArialBlack12ptNegrita">
    <w:name w:val="Estilo Título 4 + Arial Black 12 pt Negrita"/>
    <w:basedOn w:val="Ttulo4"/>
    <w:link w:val="EstiloTtulo4ArialBlack12ptNegritaCar"/>
    <w:autoRedefine/>
    <w:rsid w:val="002D3DD3"/>
    <w:pPr>
      <w:keepLines w:val="0"/>
      <w:autoSpaceDE w:val="0"/>
      <w:autoSpaceDN w:val="0"/>
      <w:adjustRightInd w:val="0"/>
      <w:spacing w:before="0" w:after="0" w:line="240" w:lineRule="auto"/>
      <w:jc w:val="center"/>
    </w:pPr>
    <w:rPr>
      <w:rFonts w:ascii="Book Antiqua" w:eastAsia="Times New Roman" w:hAnsi="Book Antiqua" w:cs="Times New Roman"/>
      <w:bCs/>
      <w:i w:val="0"/>
      <w:iCs w:val="0"/>
      <w:sz w:val="24"/>
      <w:szCs w:val="24"/>
      <w:lang w:val="es-DO" w:eastAsia="es-ES"/>
    </w:rPr>
  </w:style>
  <w:style w:type="character" w:customStyle="1" w:styleId="EstiloTtulo4ArialBlack12ptNegritaCar">
    <w:name w:val="Estilo Título 4 + Arial Black 12 pt Negrita Car"/>
    <w:basedOn w:val="Ttulo4Car"/>
    <w:link w:val="EstiloTtulo4ArialBlack12ptNegrita"/>
    <w:rsid w:val="002D3DD3"/>
    <w:rPr>
      <w:rFonts w:ascii="Book Antiqua" w:eastAsia="Times New Roman" w:hAnsi="Book Antiqua" w:cs="Times New Roman"/>
      <w:bCs/>
      <w:i w:val="0"/>
      <w:iCs w:val="0"/>
      <w:color w:val="0F4761" w:themeColor="accent1" w:themeShade="BF"/>
      <w:sz w:val="24"/>
      <w:szCs w:val="24"/>
      <w:lang w:val="es-DO" w:eastAsia="es-ES"/>
    </w:rPr>
  </w:style>
  <w:style w:type="paragraph" w:customStyle="1" w:styleId="Outline">
    <w:name w:val="Outline"/>
    <w:basedOn w:val="Normal"/>
    <w:rsid w:val="002D3DD3"/>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rPr>
  </w:style>
  <w:style w:type="paragraph" w:styleId="Lista">
    <w:name w:val="List"/>
    <w:basedOn w:val="Normal"/>
    <w:rsid w:val="002D3DD3"/>
    <w:pPr>
      <w:spacing w:after="0" w:line="240" w:lineRule="auto"/>
      <w:ind w:left="360" w:hanging="360"/>
      <w:contextualSpacing/>
    </w:pPr>
    <w:rPr>
      <w:rFonts w:ascii="Times New Roman" w:eastAsia="Times New Roman" w:hAnsi="Times New Roman" w:cs="Times New Roman"/>
      <w:sz w:val="24"/>
      <w:szCs w:val="24"/>
      <w:lang w:val="es-DO" w:eastAsia="es-ES"/>
    </w:rPr>
  </w:style>
  <w:style w:type="paragraph" w:customStyle="1" w:styleId="Subtitle2">
    <w:name w:val="Subtitle 2"/>
    <w:basedOn w:val="Piedepgina"/>
    <w:rsid w:val="002D3DD3"/>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uiPriority w:val="99"/>
    <w:rsid w:val="002D3DD3"/>
    <w:pPr>
      <w:spacing w:after="0" w:line="240" w:lineRule="auto"/>
    </w:pPr>
    <w:rPr>
      <w:rFonts w:ascii="Times New Roman" w:eastAsia="Times New Roman" w:hAnsi="Times New Roman" w:cs="Times New Roman"/>
      <w:sz w:val="20"/>
      <w:szCs w:val="20"/>
      <w:lang w:val="es-DO" w:eastAsia="es-ES"/>
    </w:rPr>
  </w:style>
  <w:style w:type="character" w:customStyle="1" w:styleId="TextonotapieCar">
    <w:name w:val="Texto nota pie Car"/>
    <w:basedOn w:val="Fuentedeprrafopredeter"/>
    <w:link w:val="Textonotapie"/>
    <w:uiPriority w:val="99"/>
    <w:rsid w:val="002D3DD3"/>
    <w:rPr>
      <w:rFonts w:ascii="Times New Roman" w:eastAsia="Times New Roman" w:hAnsi="Times New Roman" w:cs="Times New Roman"/>
      <w:sz w:val="20"/>
      <w:szCs w:val="20"/>
      <w:lang w:val="es-DO" w:eastAsia="es-ES"/>
    </w:rPr>
  </w:style>
  <w:style w:type="character" w:styleId="Refdenotaalpie">
    <w:name w:val="footnote reference"/>
    <w:aliases w:val="referencia nota al pie,Fußnotenzeichen DISS"/>
    <w:basedOn w:val="Fuentedeprrafopredeter"/>
    <w:rsid w:val="002D3DD3"/>
    <w:rPr>
      <w:vertAlign w:val="superscript"/>
    </w:rPr>
  </w:style>
  <w:style w:type="paragraph" w:customStyle="1" w:styleId="TtuloTDC1">
    <w:name w:val="Título TDC1"/>
    <w:basedOn w:val="Ttulo1"/>
    <w:next w:val="Normal"/>
    <w:uiPriority w:val="39"/>
    <w:unhideWhenUsed/>
    <w:qFormat/>
    <w:rsid w:val="002D3DD3"/>
    <w:pPr>
      <w:spacing w:before="480" w:after="0" w:line="276" w:lineRule="auto"/>
      <w:ind w:left="360" w:hanging="360"/>
      <w:outlineLvl w:val="9"/>
    </w:pPr>
    <w:rPr>
      <w:b/>
      <w:bCs/>
      <w:sz w:val="22"/>
      <w:szCs w:val="28"/>
    </w:rPr>
  </w:style>
  <w:style w:type="paragraph" w:customStyle="1" w:styleId="Prrafodelista1">
    <w:name w:val="Párrafo de lista1"/>
    <w:basedOn w:val="Normal"/>
    <w:uiPriority w:val="34"/>
    <w:qFormat/>
    <w:rsid w:val="002D3DD3"/>
    <w:pPr>
      <w:widowControl w:val="0"/>
      <w:adjustRightInd w:val="0"/>
      <w:spacing w:after="0" w:line="360" w:lineRule="atLeast"/>
      <w:ind w:left="708"/>
      <w:jc w:val="both"/>
      <w:textAlignment w:val="baseline"/>
    </w:pPr>
    <w:rPr>
      <w:rFonts w:ascii="Times New Roman" w:eastAsia="Times New Roman" w:hAnsi="Times New Roman" w:cs="Times New Roman"/>
      <w:sz w:val="24"/>
      <w:szCs w:val="24"/>
      <w:lang w:val="es-ES_tradnl"/>
    </w:rPr>
  </w:style>
  <w:style w:type="paragraph" w:styleId="Lista3">
    <w:name w:val="List 3"/>
    <w:basedOn w:val="Normal"/>
    <w:rsid w:val="002D3DD3"/>
    <w:pPr>
      <w:spacing w:after="0" w:line="240" w:lineRule="auto"/>
      <w:ind w:left="1080" w:hanging="360"/>
      <w:contextualSpacing/>
    </w:pPr>
    <w:rPr>
      <w:rFonts w:ascii="Times New Roman" w:eastAsia="Times New Roman" w:hAnsi="Times New Roman" w:cs="Times New Roman"/>
      <w:sz w:val="24"/>
      <w:szCs w:val="24"/>
      <w:lang w:val="es-DO" w:eastAsia="es-ES"/>
    </w:rPr>
  </w:style>
  <w:style w:type="paragraph" w:styleId="Saludo">
    <w:name w:val="Salutation"/>
    <w:basedOn w:val="Normal"/>
    <w:next w:val="Normal"/>
    <w:link w:val="SaludoCar"/>
    <w:rsid w:val="002D3DD3"/>
    <w:pPr>
      <w:spacing w:after="0" w:line="240" w:lineRule="auto"/>
    </w:pPr>
    <w:rPr>
      <w:rFonts w:ascii="Times New Roman" w:eastAsia="Times New Roman" w:hAnsi="Times New Roman" w:cs="Times New Roman"/>
      <w:sz w:val="24"/>
      <w:szCs w:val="24"/>
      <w:lang w:val="es-DO" w:eastAsia="es-ES"/>
    </w:rPr>
  </w:style>
  <w:style w:type="character" w:customStyle="1" w:styleId="SaludoCar">
    <w:name w:val="Saludo Car"/>
    <w:basedOn w:val="Fuentedeprrafopredeter"/>
    <w:link w:val="Saludo"/>
    <w:rsid w:val="002D3DD3"/>
    <w:rPr>
      <w:rFonts w:ascii="Times New Roman" w:eastAsia="Times New Roman" w:hAnsi="Times New Roman" w:cs="Times New Roman"/>
      <w:sz w:val="24"/>
      <w:szCs w:val="24"/>
      <w:lang w:val="es-DO" w:eastAsia="es-ES"/>
    </w:rPr>
  </w:style>
  <w:style w:type="paragraph" w:styleId="Listaconvietas2">
    <w:name w:val="List Bullet 2"/>
    <w:basedOn w:val="Normal"/>
    <w:rsid w:val="002D3DD3"/>
    <w:pPr>
      <w:numPr>
        <w:numId w:val="1"/>
      </w:numPr>
      <w:spacing w:after="0" w:line="240" w:lineRule="auto"/>
      <w:contextualSpacing/>
    </w:pPr>
    <w:rPr>
      <w:rFonts w:ascii="Times New Roman" w:eastAsia="Times New Roman" w:hAnsi="Times New Roman" w:cs="Times New Roman"/>
      <w:sz w:val="24"/>
      <w:szCs w:val="24"/>
      <w:lang w:val="es-DO" w:eastAsia="es-ES"/>
    </w:rPr>
  </w:style>
  <w:style w:type="paragraph" w:styleId="Continuarlista">
    <w:name w:val="List Continue"/>
    <w:basedOn w:val="Normal"/>
    <w:rsid w:val="002D3DD3"/>
    <w:pPr>
      <w:spacing w:after="120" w:line="240" w:lineRule="auto"/>
      <w:ind w:left="360"/>
      <w:contextualSpacing/>
    </w:pPr>
    <w:rPr>
      <w:rFonts w:ascii="Times New Roman" w:eastAsia="Times New Roman" w:hAnsi="Times New Roman" w:cs="Times New Roman"/>
      <w:sz w:val="24"/>
      <w:szCs w:val="24"/>
      <w:lang w:val="es-DO" w:eastAsia="es-ES"/>
    </w:rPr>
  </w:style>
  <w:style w:type="paragraph" w:styleId="Continuarlista2">
    <w:name w:val="List Continue 2"/>
    <w:basedOn w:val="Normal"/>
    <w:rsid w:val="002D3DD3"/>
    <w:pPr>
      <w:spacing w:after="120" w:line="240" w:lineRule="auto"/>
      <w:ind w:left="720"/>
      <w:contextualSpacing/>
    </w:pPr>
    <w:rPr>
      <w:rFonts w:ascii="Times New Roman" w:eastAsia="Times New Roman" w:hAnsi="Times New Roman" w:cs="Times New Roman"/>
      <w:sz w:val="24"/>
      <w:szCs w:val="24"/>
      <w:lang w:val="es-DO" w:eastAsia="es-ES"/>
    </w:rPr>
  </w:style>
  <w:style w:type="paragraph" w:styleId="Textoindependienteprimerasangra">
    <w:name w:val="Body Text First Indent"/>
    <w:basedOn w:val="Textoindependiente"/>
    <w:link w:val="TextoindependienteprimerasangraCar"/>
    <w:rsid w:val="002D3DD3"/>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2D3DD3"/>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2D3DD3"/>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2D3DD3"/>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2D3DD3"/>
    <w:rPr>
      <w:sz w:val="16"/>
      <w:szCs w:val="16"/>
    </w:rPr>
  </w:style>
  <w:style w:type="character" w:customStyle="1" w:styleId="Style6">
    <w:name w:val="Style6"/>
    <w:basedOn w:val="Fuentedeprrafopredeter"/>
    <w:uiPriority w:val="1"/>
    <w:qFormat/>
    <w:rsid w:val="002D3DD3"/>
    <w:rPr>
      <w:rFonts w:ascii="Arial Bold" w:hAnsi="Arial Bold"/>
      <w:b/>
      <w:spacing w:val="-20"/>
      <w:w w:val="90"/>
      <w:sz w:val="22"/>
    </w:rPr>
  </w:style>
  <w:style w:type="paragraph" w:styleId="Asuntodelcomentario">
    <w:name w:val="annotation subject"/>
    <w:basedOn w:val="Textocomentario"/>
    <w:next w:val="Textocomentario"/>
    <w:link w:val="AsuntodelcomentarioCar"/>
    <w:rsid w:val="002D3DD3"/>
    <w:pPr>
      <w:ind w:left="0" w:right="0"/>
      <w:jc w:val="left"/>
    </w:pPr>
    <w:rPr>
      <w:b/>
      <w:bCs/>
      <w:sz w:val="20"/>
    </w:rPr>
  </w:style>
  <w:style w:type="character" w:customStyle="1" w:styleId="AsuntodelcomentarioCar">
    <w:name w:val="Asunto del comentario Car"/>
    <w:basedOn w:val="TextocomentarioCar"/>
    <w:link w:val="Asuntodelcomentario"/>
    <w:rsid w:val="002D3DD3"/>
    <w:rPr>
      <w:rFonts w:ascii="Times New Roman" w:eastAsia="Times New Roman" w:hAnsi="Times New Roman" w:cs="Times New Roman"/>
      <w:b/>
      <w:bCs/>
      <w:sz w:val="20"/>
      <w:szCs w:val="20"/>
      <w:lang w:val="es-DO" w:eastAsia="es-ES"/>
    </w:rPr>
  </w:style>
  <w:style w:type="character" w:customStyle="1" w:styleId="PrrafodelistaCar">
    <w:name w:val="Párrafo de lista Car"/>
    <w:aliases w:val="Título 2. Car,Bullets Car,Encabezado borrador Car,Titulo de Fígura Car,TITULO A Car,DINFO_Materia Car,Bullet Level 2 Car,Use Case List Paragraph Car,lp1 Car,Articulo Car,List Paragraph 1 Car,Celula Car,References Car"/>
    <w:link w:val="Prrafodelista"/>
    <w:uiPriority w:val="34"/>
    <w:qFormat/>
    <w:rsid w:val="002D3DD3"/>
  </w:style>
  <w:style w:type="paragraph" w:styleId="Sinespaciado">
    <w:name w:val="No Spacing"/>
    <w:link w:val="SinespaciadoCar"/>
    <w:uiPriority w:val="1"/>
    <w:qFormat/>
    <w:rsid w:val="002D3DD3"/>
    <w:pPr>
      <w:suppressAutoHyphens/>
      <w:spacing w:after="0" w:line="240" w:lineRule="auto"/>
    </w:pPr>
    <w:rPr>
      <w:rFonts w:ascii="Times New Roman" w:eastAsia="Times New Roman" w:hAnsi="Times New Roman" w:cs="Times New Roman"/>
      <w:sz w:val="24"/>
      <w:szCs w:val="24"/>
      <w:lang w:val="es-ES" w:eastAsia="zh-CN"/>
    </w:rPr>
  </w:style>
  <w:style w:type="character" w:customStyle="1" w:styleId="SinespaciadoCar">
    <w:name w:val="Sin espaciado Car"/>
    <w:basedOn w:val="Fuentedeprrafopredeter"/>
    <w:link w:val="Sinespaciado"/>
    <w:uiPriority w:val="1"/>
    <w:locked/>
    <w:rsid w:val="002D3DD3"/>
    <w:rPr>
      <w:rFonts w:ascii="Times New Roman" w:eastAsia="Times New Roman" w:hAnsi="Times New Roman" w:cs="Times New Roman"/>
      <w:sz w:val="24"/>
      <w:szCs w:val="24"/>
      <w:lang w:val="es-ES" w:eastAsia="zh-CN"/>
    </w:rPr>
  </w:style>
  <w:style w:type="table" w:customStyle="1" w:styleId="Tabladelista31">
    <w:name w:val="Tabla de lista 31"/>
    <w:basedOn w:val="Tablanormal"/>
    <w:next w:val="Tabladelista3"/>
    <w:uiPriority w:val="48"/>
    <w:rsid w:val="002D3DD3"/>
    <w:pPr>
      <w:spacing w:after="0" w:line="240" w:lineRule="auto"/>
    </w:pPr>
    <w:rPr>
      <w:lang w:val="es-P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Style19">
    <w:name w:val="Style19"/>
    <w:uiPriority w:val="1"/>
    <w:rsid w:val="002D3DD3"/>
    <w:rPr>
      <w:rFonts w:ascii="Arial" w:hAnsi="Arial"/>
      <w:b/>
      <w:sz w:val="22"/>
    </w:rPr>
  </w:style>
  <w:style w:type="character" w:customStyle="1" w:styleId="fontstyle31">
    <w:name w:val="fontstyle31"/>
    <w:basedOn w:val="Fuentedeprrafopredeter"/>
    <w:rsid w:val="002D3DD3"/>
    <w:rPr>
      <w:rFonts w:ascii="PalatinoLinotype-Roman" w:hAnsi="PalatinoLinotype-Roman" w:hint="default"/>
      <w:b w:val="0"/>
      <w:bCs w:val="0"/>
      <w:i w:val="0"/>
      <w:iCs w:val="0"/>
      <w:color w:val="000000"/>
      <w:sz w:val="24"/>
      <w:szCs w:val="24"/>
    </w:rPr>
  </w:style>
  <w:style w:type="character" w:customStyle="1" w:styleId="fontstyle01">
    <w:name w:val="fontstyle01"/>
    <w:basedOn w:val="Fuentedeprrafopredeter"/>
    <w:rsid w:val="002D3DD3"/>
    <w:rPr>
      <w:rFonts w:ascii="ArialNarrow" w:hAnsi="ArialNarrow" w:hint="default"/>
      <w:b w:val="0"/>
      <w:bCs w:val="0"/>
      <w:i w:val="0"/>
      <w:iCs w:val="0"/>
      <w:color w:val="000000"/>
      <w:sz w:val="24"/>
      <w:szCs w:val="24"/>
    </w:rPr>
  </w:style>
  <w:style w:type="paragraph" w:styleId="Revisin">
    <w:name w:val="Revision"/>
    <w:hidden/>
    <w:uiPriority w:val="99"/>
    <w:semiHidden/>
    <w:rsid w:val="002D3DD3"/>
    <w:pPr>
      <w:spacing w:after="0" w:line="240" w:lineRule="auto"/>
    </w:pPr>
    <w:rPr>
      <w:rFonts w:ascii="Times New Roman" w:eastAsia="Times New Roman" w:hAnsi="Times New Roman" w:cs="Times New Roman"/>
      <w:sz w:val="24"/>
      <w:szCs w:val="24"/>
      <w:lang w:val="es-DO" w:eastAsia="es-ES"/>
    </w:rPr>
  </w:style>
  <w:style w:type="character" w:customStyle="1" w:styleId="Mencinsinresolver1">
    <w:name w:val="Mención sin resolver1"/>
    <w:basedOn w:val="Fuentedeprrafopredeter"/>
    <w:uiPriority w:val="99"/>
    <w:semiHidden/>
    <w:unhideWhenUsed/>
    <w:rsid w:val="002D3DD3"/>
    <w:rPr>
      <w:color w:val="605E5C"/>
      <w:shd w:val="clear" w:color="auto" w:fill="E1DFDD"/>
    </w:rPr>
  </w:style>
  <w:style w:type="character" w:customStyle="1" w:styleId="Ninguno">
    <w:name w:val="Ninguno"/>
    <w:rsid w:val="002D3DD3"/>
    <w:rPr>
      <w:lang w:val="es-ES_tradnl"/>
    </w:rPr>
  </w:style>
  <w:style w:type="paragraph" w:customStyle="1" w:styleId="xmsonormal">
    <w:name w:val="x_msonormal"/>
    <w:basedOn w:val="Normal"/>
    <w:uiPriority w:val="99"/>
    <w:rsid w:val="002D3DD3"/>
    <w:pPr>
      <w:spacing w:line="252" w:lineRule="auto"/>
    </w:pPr>
    <w:rPr>
      <w:rFonts w:ascii="Calibri" w:hAnsi="Calibri" w:cs="Calibri"/>
      <w:lang w:val="es-DO" w:eastAsia="es-DO"/>
    </w:rPr>
  </w:style>
  <w:style w:type="paragraph" w:customStyle="1" w:styleId="xxmsonormal">
    <w:name w:val="x_xmsonormal"/>
    <w:basedOn w:val="Normal"/>
    <w:uiPriority w:val="99"/>
    <w:rsid w:val="002D3DD3"/>
    <w:pPr>
      <w:spacing w:line="252" w:lineRule="auto"/>
    </w:pPr>
    <w:rPr>
      <w:rFonts w:ascii="Calibri" w:hAnsi="Calibri" w:cs="Calibri"/>
      <w:lang w:val="es-DO" w:eastAsia="es-DO"/>
    </w:rPr>
  </w:style>
  <w:style w:type="character" w:customStyle="1" w:styleId="Style15">
    <w:name w:val="Style15"/>
    <w:basedOn w:val="Fuentedeprrafopredeter"/>
    <w:uiPriority w:val="1"/>
    <w:rsid w:val="002D3DD3"/>
    <w:rPr>
      <w:rFonts w:ascii="Arial" w:hAnsi="Arial"/>
      <w:color w:val="auto"/>
      <w:sz w:val="18"/>
    </w:rPr>
  </w:style>
  <w:style w:type="character" w:customStyle="1" w:styleId="Fuentedeprrafopredeter1">
    <w:name w:val="Fuente de párrafo predeter.1"/>
    <w:rsid w:val="002D3DD3"/>
  </w:style>
  <w:style w:type="character" w:customStyle="1" w:styleId="Hipervnculovisitado1">
    <w:name w:val="Hipervínculo visitado1"/>
    <w:basedOn w:val="Fuentedeprrafopredeter"/>
    <w:uiPriority w:val="99"/>
    <w:semiHidden/>
    <w:unhideWhenUsed/>
    <w:rsid w:val="002D3DD3"/>
    <w:rPr>
      <w:color w:val="800080"/>
      <w:u w:val="single"/>
    </w:rPr>
  </w:style>
  <w:style w:type="character" w:customStyle="1" w:styleId="Mencinsinresolver2">
    <w:name w:val="Mención sin resolver2"/>
    <w:basedOn w:val="Fuentedeprrafopredeter"/>
    <w:uiPriority w:val="99"/>
    <w:semiHidden/>
    <w:unhideWhenUsed/>
    <w:rsid w:val="002D3DD3"/>
    <w:rPr>
      <w:color w:val="605E5C"/>
      <w:shd w:val="clear" w:color="auto" w:fill="E1DFDD"/>
    </w:rPr>
  </w:style>
  <w:style w:type="character" w:customStyle="1" w:styleId="cf11">
    <w:name w:val="cf11"/>
    <w:basedOn w:val="Fuentedeprrafopredeter"/>
    <w:rsid w:val="002D3DD3"/>
    <w:rPr>
      <w:rFonts w:ascii="Segoe UI" w:hAnsi="Segoe UI" w:cs="Segoe UI" w:hint="default"/>
      <w:sz w:val="18"/>
      <w:szCs w:val="18"/>
    </w:rPr>
  </w:style>
  <w:style w:type="character" w:customStyle="1" w:styleId="ui-provider">
    <w:name w:val="ui-provider"/>
    <w:basedOn w:val="Fuentedeprrafopredeter"/>
    <w:rsid w:val="002D3DD3"/>
  </w:style>
  <w:style w:type="table" w:customStyle="1" w:styleId="TableGrid0">
    <w:name w:val="Table Grid0"/>
    <w:rsid w:val="002D3DD3"/>
    <w:pPr>
      <w:spacing w:after="0" w:line="240" w:lineRule="auto"/>
    </w:pPr>
    <w:rPr>
      <w:rFonts w:eastAsia="Times New Roman"/>
      <w:lang w:val="es-MX" w:eastAsia="es-MX"/>
    </w:rPr>
    <w:tblPr>
      <w:tblCellMar>
        <w:top w:w="0" w:type="dxa"/>
        <w:left w:w="0" w:type="dxa"/>
        <w:bottom w:w="0" w:type="dxa"/>
        <w:right w:w="0" w:type="dxa"/>
      </w:tblCellMar>
    </w:tblPr>
  </w:style>
  <w:style w:type="paragraph" w:styleId="ndice1">
    <w:name w:val="index 1"/>
    <w:basedOn w:val="Normal"/>
    <w:next w:val="Normal"/>
    <w:autoRedefine/>
    <w:semiHidden/>
    <w:unhideWhenUsed/>
    <w:rsid w:val="002D3DD3"/>
    <w:pPr>
      <w:spacing w:after="0" w:line="240" w:lineRule="auto"/>
      <w:ind w:left="240" w:hanging="240"/>
    </w:pPr>
    <w:rPr>
      <w:rFonts w:ascii="Times New Roman" w:eastAsia="Times New Roman" w:hAnsi="Times New Roman" w:cs="Times New Roman"/>
      <w:sz w:val="24"/>
      <w:szCs w:val="24"/>
      <w:lang w:val="es-DO" w:eastAsia="es-ES"/>
    </w:rPr>
  </w:style>
  <w:style w:type="paragraph" w:styleId="ndice2">
    <w:name w:val="index 2"/>
    <w:basedOn w:val="Normal"/>
    <w:next w:val="Normal"/>
    <w:autoRedefine/>
    <w:semiHidden/>
    <w:unhideWhenUsed/>
    <w:rsid w:val="002D3DD3"/>
    <w:pPr>
      <w:spacing w:after="0" w:line="240" w:lineRule="auto"/>
      <w:ind w:left="480" w:hanging="240"/>
    </w:pPr>
    <w:rPr>
      <w:rFonts w:ascii="Times New Roman" w:eastAsia="Times New Roman" w:hAnsi="Times New Roman" w:cs="Times New Roman"/>
      <w:sz w:val="24"/>
      <w:szCs w:val="24"/>
      <w:lang w:val="es-DO" w:eastAsia="es-ES"/>
    </w:rPr>
  </w:style>
  <w:style w:type="character" w:customStyle="1" w:styleId="Mencinsinresolver3">
    <w:name w:val="Mención sin resolver3"/>
    <w:basedOn w:val="Fuentedeprrafopredeter"/>
    <w:uiPriority w:val="99"/>
    <w:semiHidden/>
    <w:unhideWhenUsed/>
    <w:rsid w:val="002D3DD3"/>
    <w:rPr>
      <w:color w:val="605E5C"/>
      <w:shd w:val="clear" w:color="auto" w:fill="E1DFDD"/>
    </w:rPr>
  </w:style>
  <w:style w:type="paragraph" w:styleId="ndice3">
    <w:name w:val="index 3"/>
    <w:basedOn w:val="Normal"/>
    <w:next w:val="Normal"/>
    <w:autoRedefine/>
    <w:semiHidden/>
    <w:unhideWhenUsed/>
    <w:rsid w:val="002D3DD3"/>
    <w:pPr>
      <w:spacing w:after="0" w:line="240" w:lineRule="auto"/>
      <w:ind w:left="720" w:hanging="240"/>
    </w:pPr>
    <w:rPr>
      <w:rFonts w:ascii="Times New Roman" w:eastAsia="Times New Roman" w:hAnsi="Times New Roman" w:cs="Times New Roman"/>
      <w:sz w:val="24"/>
      <w:szCs w:val="24"/>
      <w:lang w:val="es-DO" w:eastAsia="es-ES"/>
    </w:rPr>
  </w:style>
  <w:style w:type="table" w:customStyle="1" w:styleId="Tablaconcuadrcula1">
    <w:name w:val="Tabla con cuadrícula1"/>
    <w:basedOn w:val="Tablanormal"/>
    <w:uiPriority w:val="59"/>
    <w:rsid w:val="002D3DD3"/>
    <w:pPr>
      <w:spacing w:after="0" w:line="240" w:lineRule="auto"/>
    </w:pPr>
    <w:rPr>
      <w:rFonts w:ascii="Calibri" w:eastAsia="Calibri" w:hAnsi="Calibri" w:cs="Times New Roman"/>
      <w:lang w:val="es-D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delista3">
    <w:name w:val="List Table 3"/>
    <w:basedOn w:val="Tablanormal"/>
    <w:uiPriority w:val="48"/>
    <w:rsid w:val="002D3D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ipervnculovisitado">
    <w:name w:val="FollowedHyperlink"/>
    <w:basedOn w:val="Fuentedeprrafopredeter"/>
    <w:uiPriority w:val="99"/>
    <w:semiHidden/>
    <w:unhideWhenUsed/>
    <w:rsid w:val="002D3DD3"/>
    <w:rPr>
      <w:color w:val="96607D" w:themeColor="followedHyperlink"/>
      <w:u w:val="single"/>
    </w:rPr>
  </w:style>
  <w:style w:type="character" w:styleId="Mencinsinresolver">
    <w:name w:val="Unresolved Mention"/>
    <w:basedOn w:val="Fuentedeprrafopredeter"/>
    <w:uiPriority w:val="99"/>
    <w:semiHidden/>
    <w:unhideWhenUsed/>
    <w:rsid w:val="00665E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22555">
      <w:bodyDiv w:val="1"/>
      <w:marLeft w:val="0"/>
      <w:marRight w:val="0"/>
      <w:marTop w:val="0"/>
      <w:marBottom w:val="0"/>
      <w:divBdr>
        <w:top w:val="none" w:sz="0" w:space="0" w:color="auto"/>
        <w:left w:val="none" w:sz="0" w:space="0" w:color="auto"/>
        <w:bottom w:val="none" w:sz="0" w:space="0" w:color="auto"/>
        <w:right w:val="none" w:sz="0" w:space="0" w:color="auto"/>
      </w:divBdr>
    </w:div>
    <w:div w:id="342436839">
      <w:bodyDiv w:val="1"/>
      <w:marLeft w:val="0"/>
      <w:marRight w:val="0"/>
      <w:marTop w:val="0"/>
      <w:marBottom w:val="0"/>
      <w:divBdr>
        <w:top w:val="none" w:sz="0" w:space="0" w:color="auto"/>
        <w:left w:val="none" w:sz="0" w:space="0" w:color="auto"/>
        <w:bottom w:val="none" w:sz="0" w:space="0" w:color="auto"/>
        <w:right w:val="none" w:sz="0" w:space="0" w:color="auto"/>
      </w:divBdr>
    </w:div>
    <w:div w:id="374276232">
      <w:bodyDiv w:val="1"/>
      <w:marLeft w:val="0"/>
      <w:marRight w:val="0"/>
      <w:marTop w:val="0"/>
      <w:marBottom w:val="0"/>
      <w:divBdr>
        <w:top w:val="none" w:sz="0" w:space="0" w:color="auto"/>
        <w:left w:val="none" w:sz="0" w:space="0" w:color="auto"/>
        <w:bottom w:val="none" w:sz="0" w:space="0" w:color="auto"/>
        <w:right w:val="none" w:sz="0" w:space="0" w:color="auto"/>
      </w:divBdr>
    </w:div>
    <w:div w:id="444467865">
      <w:bodyDiv w:val="1"/>
      <w:marLeft w:val="0"/>
      <w:marRight w:val="0"/>
      <w:marTop w:val="0"/>
      <w:marBottom w:val="0"/>
      <w:divBdr>
        <w:top w:val="none" w:sz="0" w:space="0" w:color="auto"/>
        <w:left w:val="none" w:sz="0" w:space="0" w:color="auto"/>
        <w:bottom w:val="none" w:sz="0" w:space="0" w:color="auto"/>
        <w:right w:val="none" w:sz="0" w:space="0" w:color="auto"/>
      </w:divBdr>
    </w:div>
    <w:div w:id="1076050035">
      <w:bodyDiv w:val="1"/>
      <w:marLeft w:val="0"/>
      <w:marRight w:val="0"/>
      <w:marTop w:val="0"/>
      <w:marBottom w:val="0"/>
      <w:divBdr>
        <w:top w:val="none" w:sz="0" w:space="0" w:color="auto"/>
        <w:left w:val="none" w:sz="0" w:space="0" w:color="auto"/>
        <w:bottom w:val="none" w:sz="0" w:space="0" w:color="auto"/>
        <w:right w:val="none" w:sz="0" w:space="0" w:color="auto"/>
      </w:divBdr>
    </w:div>
    <w:div w:id="1214733385">
      <w:bodyDiv w:val="1"/>
      <w:marLeft w:val="0"/>
      <w:marRight w:val="0"/>
      <w:marTop w:val="0"/>
      <w:marBottom w:val="0"/>
      <w:divBdr>
        <w:top w:val="none" w:sz="0" w:space="0" w:color="auto"/>
        <w:left w:val="none" w:sz="0" w:space="0" w:color="auto"/>
        <w:bottom w:val="none" w:sz="0" w:space="0" w:color="auto"/>
        <w:right w:val="none" w:sz="0" w:space="0" w:color="auto"/>
      </w:divBdr>
    </w:div>
    <w:div w:id="1463230033">
      <w:bodyDiv w:val="1"/>
      <w:marLeft w:val="0"/>
      <w:marRight w:val="0"/>
      <w:marTop w:val="0"/>
      <w:marBottom w:val="0"/>
      <w:divBdr>
        <w:top w:val="none" w:sz="0" w:space="0" w:color="auto"/>
        <w:left w:val="none" w:sz="0" w:space="0" w:color="auto"/>
        <w:bottom w:val="none" w:sz="0" w:space="0" w:color="auto"/>
        <w:right w:val="none" w:sz="0" w:space="0" w:color="auto"/>
      </w:divBdr>
    </w:div>
    <w:div w:id="1517038008">
      <w:bodyDiv w:val="1"/>
      <w:marLeft w:val="0"/>
      <w:marRight w:val="0"/>
      <w:marTop w:val="0"/>
      <w:marBottom w:val="0"/>
      <w:divBdr>
        <w:top w:val="none" w:sz="0" w:space="0" w:color="auto"/>
        <w:left w:val="none" w:sz="0" w:space="0" w:color="auto"/>
        <w:bottom w:val="none" w:sz="0" w:space="0" w:color="auto"/>
        <w:right w:val="none" w:sz="0" w:space="0" w:color="auto"/>
      </w:divBdr>
    </w:div>
    <w:div w:id="1653558569">
      <w:bodyDiv w:val="1"/>
      <w:marLeft w:val="0"/>
      <w:marRight w:val="0"/>
      <w:marTop w:val="0"/>
      <w:marBottom w:val="0"/>
      <w:divBdr>
        <w:top w:val="none" w:sz="0" w:space="0" w:color="auto"/>
        <w:left w:val="none" w:sz="0" w:space="0" w:color="auto"/>
        <w:bottom w:val="none" w:sz="0" w:space="0" w:color="auto"/>
        <w:right w:val="none" w:sz="0" w:space="0" w:color="auto"/>
      </w:divBdr>
    </w:div>
    <w:div w:id="1656762988">
      <w:bodyDiv w:val="1"/>
      <w:marLeft w:val="0"/>
      <w:marRight w:val="0"/>
      <w:marTop w:val="0"/>
      <w:marBottom w:val="0"/>
      <w:divBdr>
        <w:top w:val="none" w:sz="0" w:space="0" w:color="auto"/>
        <w:left w:val="none" w:sz="0" w:space="0" w:color="auto"/>
        <w:bottom w:val="none" w:sz="0" w:space="0" w:color="auto"/>
        <w:right w:val="none" w:sz="0" w:space="0" w:color="auto"/>
      </w:divBdr>
    </w:div>
    <w:div w:id="19266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xcontreras@hacienda.gov.d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quisicionesaps@hacienda.gov.d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gcp.gob.d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EAF7B-EECF-4650-A7C5-F33FB33AE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C0571-1BD8-4573-83BC-6631EA189EAC}">
  <ds:schemaRefs>
    <ds:schemaRef ds:uri="http://schemas.microsoft.com/sharepoint/v3/contenttype/forms"/>
  </ds:schemaRefs>
</ds:datastoreItem>
</file>

<file path=customXml/itemProps3.xml><?xml version="1.0" encoding="utf-8"?>
<ds:datastoreItem xmlns:ds="http://schemas.openxmlformats.org/officeDocument/2006/customXml" ds:itemID="{FEFD598C-16F2-42D2-9730-C4A661D8CF84}">
  <ds:schemaRefs>
    <ds:schemaRef ds:uri="3e02667f-0271-471b-bd6e-11a2e16def1d"/>
    <ds:schemaRef ds:uri="644a89e5-6bf3-45be-973d-31dedccce5a6"/>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2E8976B1-4890-40F5-9177-A5F0C959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32</Pages>
  <Words>12230</Words>
  <Characters>67269</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Torres</dc:creator>
  <cp:keywords/>
  <dc:description/>
  <cp:lastModifiedBy>Maximo Contreras</cp:lastModifiedBy>
  <cp:revision>153</cp:revision>
  <cp:lastPrinted>2025-03-07T14:09:00Z</cp:lastPrinted>
  <dcterms:created xsi:type="dcterms:W3CDTF">2024-11-11T13:59:00Z</dcterms:created>
  <dcterms:modified xsi:type="dcterms:W3CDTF">2026-09-14T19:55:00Z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